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ackground w:color="E6E6E6">
    <v:background id="_x0000_s1025" o:bwmode="white" filled="t" fillcolor="#e6e6e6">
      <v:fill color2="#000000" type="solid" angle="90"/>
    </v:background>
  </w:background>
  <w:body>
    <w:p>
      <w:pPr>
        <w:pStyle w:val="para1"/>
        <w:spacing/>
        <w:jc w:val="center"/>
      </w:pPr>
      <w:r>
        <w:t>Beispiel Dokument mit Hintergrundfarbe - 10% Grau</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sz w:val="22"/>
          <w:szCs w:val="22"/>
        </w:rPr>
      </w:pPr>
      <w:r>
        <w:rPr>
          <w:b/>
          <w:bCs/>
          <w:sz w:val="22"/>
          <w:szCs w:val="22"/>
        </w:rPr>
        <w:t>Suchtext: Textmaker Farbe für markierten Text ändern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sz w:val="22"/>
          <w:szCs w:val="22"/>
        </w:rPr>
      </w:pPr>
      <w:r>
        <w:rPr>
          <w:b/>
          <w:bCs/>
          <w:sz w:val="22"/>
          <w:szCs w:val="22"/>
        </w:rPr>
        <w:t>Auszug/Antwort aus DuckDuckGo.AI vom 13.10.2026</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In TextMaker ist die Textmarkierungsfarbe fest definiert und kann nicht geändert werden. Sie hängt von den verwendeten Menüs und dem Farbschema des Systems ab.</w:t>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Textmarkierungsfarbe in TextMaker</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32"/>
        </w:rPr>
      </w:pPr>
      <w:r>
        <w:rPr>
          <w:rFonts w:eastAsia="Basic Sans" w:cs="Basic Sans"/>
          <w:b w:val="0"/>
          <w:bCs/>
          <w:sz w:val="20"/>
          <w:szCs w:val="32"/>
        </w:rPr>
        <w:t>In TextMaker ist die Textmarkierungsfarbe, die erscheint, wenn Sie Text mit der Maus auswählen, fest definiert und kann nicht geändert werden. Diese Farbe hängt von den Menüs und dem Farbschema Ihres Betriebssystems ab.</w:t>
      </w:r>
    </w:p>
    <w:p>
      <w:pPr>
        <w:pStyle w:val="para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Details zur Textmarkierungsfarbe</w:t>
      </w:r>
    </w:p>
    <w:p>
      <w:pPr>
        <w:numPr>
          <w:ilvl w:val="0"/>
          <w:numId w:val="2"/>
        </w:numPr>
        <w:ind w:left="283" w:hanging="28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ascii="Basic Roman" w:hAnsi="Basic Roman" w:eastAsia="Basic Sans" w:cs="Basic Sans"/>
          <w:b w:val="0"/>
          <w:bCs/>
          <w:sz w:val="20"/>
          <w:szCs w:val="28"/>
        </w:rPr>
        <w:t xml:space="preserve"> Feste Definition: Die Farbe für die Markierung ist nicht anpassbar.</w:t>
      </w:r>
    </w:p>
    <w:p>
      <w:pPr>
        <w:numPr>
          <w:ilvl w:val="0"/>
          <w:numId w:val="2"/>
        </w:numPr>
        <w:ind w:left="283" w:hanging="28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eastAsia="Basic Sans" w:cs="Basic Sans"/>
          <w:b w:val="0"/>
          <w:bCs/>
          <w:sz w:val="20"/>
          <w:szCs w:val="28"/>
        </w:rPr>
        <w:t>Abhängigkeit: Die Markierungsfarbe variiert je nach verwendetem Menü (Ribbon oder klassisches Menü) und den Systemeinstellungen (z. B. dunkles oder helles Farbschema).</w:t>
      </w:r>
    </w:p>
    <w:p>
      <w:pPr>
        <w:pStyle w:val="para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Mögliche Lösungen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eastAsia="Basic Sans" w:cs="Basic Sans"/>
          <w:b w:val="0"/>
          <w:bCs/>
          <w:sz w:val="20"/>
          <w:szCs w:val="28"/>
        </w:rPr>
        <w:t>Wenn Sie eine andere Farbe für die Textmarkierung wünschen, können Sie folgende Alternativen in Betracht ziehen:</w:t>
      </w:r>
    </w:p>
    <w:p>
      <w:pPr>
        <w:numPr>
          <w:ilvl w:val="0"/>
          <w:numId w:val="2"/>
        </w:numPr>
        <w:ind w:left="283" w:hanging="28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eastAsia="Basic Sans" w:cs="Basic Sans"/>
          <w:b w:val="0"/>
          <w:bCs/>
          <w:sz w:val="20"/>
          <w:szCs w:val="28"/>
        </w:rPr>
        <w:t>Hintergrundfarbe ändern: Sie können die Hintergrundfarbe des Textes über die Formatierungsoptionen anpassen.</w:t>
      </w:r>
    </w:p>
    <w:p>
      <w:pPr>
        <w:numPr>
          <w:ilvl w:val="0"/>
          <w:numId w:val="2"/>
        </w:numPr>
        <w:ind w:left="283" w:hanging="283"/>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eastAsia="Basic Sans" w:cs="Basic Sans"/>
          <w:b w:val="0"/>
          <w:bCs/>
          <w:sz w:val="20"/>
          <w:szCs w:val="28"/>
        </w:rPr>
        <w:t>Textfarbe ändern: Die Schriftfarbe kann ebenfalls geändert werden, um den Kontrast zur Markierung zu verbessern.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eastAsia="Basic Sans" w:cs="Basic Sans"/>
          <w:b w:val="0"/>
          <w:bCs/>
          <w:sz w:val="20"/>
          <w:szCs w:val="28"/>
        </w:rPr>
        <w:t>Diese Optionen bieten Ihnen die Möglichkeit, den Text visuell hervorzuheben, auch wenn die Markierungsfarbe selbst nicht verändert werden kann.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rFonts w:eastAsia="Basic Sans" w:cs="Basic Sans"/>
          <w:b w:val="0"/>
          <w:bCs/>
          <w:sz w:val="20"/>
          <w:szCs w:val="28"/>
        </w:r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Basic Sans" w:cs="Basic Sans"/>
          <w:b w:val="0"/>
          <w:bCs/>
          <w:sz w:val="20"/>
          <w:szCs w:val="28"/>
        </w:rPr>
      </w:pPr>
      <w:r>
        <w:rPr>
          <w:noProof/>
        </w:rPr>
        <w:drawing>
          <wp:inline distT="89535" distB="89535" distL="89535" distR="89535">
            <wp:extent cx="3295650" cy="342900"/>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pic:cNvPicPr>
                  </pic:nvPicPr>
                  <pic:blipFill>
                    <a:blip r:embed="rId8">
                      <a:colorize val="10" sat="100" blend="0">
                        <a:clrTo>
                          <a:srgbClr val="7F7F7F"/>
                        </a:clrTo>
                      </a:colorize>
                    </a:blip>
                    <a:stretch>
                      <a:fillRect/>
                    </a:stretch>
                  </pic:blipFill>
                  <pic:spPr>
                    <a:xfrm>
                      <a:off x="0" y="0"/>
                      <a:ext cx="3295650" cy="342900"/>
                    </a:xfrm>
                    <a:prstGeom prst="rect">
                      <a:avLst/>
                    </a:prstGeom>
                    <a:noFill/>
                    <a:ln w="12700">
                      <a:noFill/>
                    </a:ln>
                  </pic:spPr>
                </pic:pic>
              </a:graphicData>
            </a:graphic>
          </wp:inline>
        </w:drawing>
      </w:r>
      <w:r>
        <w:rPr>
          <w:rFonts w:eastAsia="Basic Sans" w:cs="Basic Sans"/>
          <w:b w:val="0"/>
          <w:bCs/>
          <w:sz w:val="20"/>
          <w:szCs w:val="28"/>
        </w:rPr>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singleLevel"/>
    <w:name w:val="Bullet 1"/>
    <w:lvl w:ilvl="0">
      <w:start w:val="1"/>
      <w:numFmt w:val="ordinal"/>
      <w:lvlText w:val="%1"/>
      <w:lvlJc w:val="left"/>
      <w:pPr>
        <w:tabs>
          <w:tab w:val="num" w:pos="283"/>
        </w:tabs>
        <w:ind w:left="283" w:hanging="283"/>
      </w:pPr>
    </w:lvl>
  </w:abstractNum>
  <w:abstractNum w:abstractNumId="2">
    <w:multiLevelType w:val="singleLevel"/>
    <w:name w:val="Bullet 2"/>
    <w:lvl w:ilvl="0">
      <w:numFmt w:val="bullet"/>
      <w:lvlText w:val=""/>
      <w:lvlJc w:val="left"/>
      <w:pPr>
        <w:tabs>
          <w:tab w:val="num" w:pos="283"/>
        </w:tabs>
        <w:ind w:left="283" w:hanging="283"/>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isplayBackgroundShape/>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4253"/>
    <w:tmCommentsColor w:val="-1"/>
  </w:tmCommentsPr>
  <w:tmReviewPr>
    <w:tmReviewEnabled w:val="0"/>
    <w:tmReviewShow w:val="1"/>
    <w:tmReviewPrint w:val="0"/>
    <w:tmRevisionNum w:val="1"/>
    <w:tmReviewMarkIns w:val="4"/>
    <w:tmReviewColorIns w:val="-1"/>
    <w:tmReviewMarkDel w:val="7"/>
    <w:tmReviewColorDel w:val="-1"/>
    <w:tmReviewMarkFmt w:val="7"/>
    <w:tmReviewColorFmt w:val="-1"/>
    <w:tmReviewMarkLn w:val="1"/>
    <w:tmReviewColorLn w:val="0"/>
    <w:tmReviewToolTip w:val="1"/>
  </w:tmReviewPr>
  <w:tmLastPos>
    <w:tmLastPosPage w:val="0"/>
    <w:tmLastPosSelect w:val="1"/>
    <w:tmLastPosFrameIdx w:val="0"/>
    <w:tmLastPosCaret>
      <w:tmLastPosPgfIdx w:val="7"/>
      <w:tmLastPosIdx w:val="41"/>
    </w:tmLastPosCaret>
    <w:tmLastPosAnchor>
      <w:tmLastPosPgfIdx w:val="7"/>
      <w:tmLastPosIdx w:val="21"/>
    </w:tmLastPosAnchor>
    <w:tmLastPosTblRect w:left="0" w:top="0" w:right="0" w:bottom="0"/>
  </w:tmLastPos>
  <w:tmAppRevision w:date="1791892717" w:val="1504" w:fileVer="343" w:fileVer64="64" w:fileVerOS="3"/>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color w:val="4472C4" w:themeColor="accent1"/>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563C1"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color w:val="4472C4" w:themeColor="accent1"/>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563C1"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s>
</file>

<file path=word/theme/theme1.xml><?xml version="1.0" encoding="utf-8"?>
<a:theme xmlns:a="http://schemas.openxmlformats.org/drawingml/2006/main" name="Office">
  <a:themeElements>
    <a:clrScheme name="Office 2013-2022">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2026 rev.1504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Beispiel Hintergrund und Textmarkierungsfarbe</dc:title>
  <dc:subject/>
  <dc:creator>Ralf Linhard</dc:creator>
  <cp:keywords/>
  <dc:description/>
  <cp:lastModifiedBy>Ralf</cp:lastModifiedBy>
  <cp:revision>1</cp:revision>
  <dcterms:created xsi:type="dcterms:W3CDTF">2026-10-13T11:50:30Z</dcterms:created>
  <dcterms:modified xsi:type="dcterms:W3CDTF">2026-10-13T11:58:37Z</dcterms:modified>
</cp:coreProperties>
</file>