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er1.xml" ContentType="application/vnd.openxmlformats-officedocument.wordprocessingml.footer+xml"/>
  <Override PartName="/word/footnotes.xml" ContentType="application/vnd.openxmlformats-officedocument.wordprocessingml.footnotes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pStyle w:val="para2"/>
        <w:numPr>
          <w:ilvl w:val="0"/>
          <w:numId w:val="900"/>
        </w:numPr>
        <w:ind w:left="283" w:hanging="283"/>
      </w:pPr>
      <w:r>
        <w:t>Testkapitel eins</w:t>
      </w:r>
    </w:p>
    <w:p>
      <w:pPr>
        <w:pStyle w:val="para3"/>
        <w:numPr>
          <w:ilvl w:val="1"/>
          <w:numId w:val="900"/>
        </w:numPr>
        <w:ind w:left="510" w:hanging="510"/>
      </w:pPr>
      <w:r>
        <w:t>Unterkapitel eins</w:t>
      </w:r>
    </w:p>
    <w:p>
      <w:pPr>
        <w:pStyle w:val="para4"/>
        <w:numPr>
          <w:ilvl w:val="2"/>
          <w:numId w:val="900"/>
        </w:numPr>
        <w:ind w:left="737" w:hanging="737"/>
      </w:pPr>
      <w:r>
        <w:t>Unterunterkapitel eins</w:t>
      </w:r>
    </w:p>
    <w:p>
      <w:pPr>
        <w:pStyle w:val="para3"/>
        <w:numPr>
          <w:ilvl w:val="1"/>
          <w:numId w:val="900"/>
        </w:numPr>
        <w:ind w:left="510" w:hanging="510"/>
      </w:pPr>
      <w:r>
        <w:t>Unterkapitel zwei</w:t>
      </w:r>
    </w:p>
    <w:p>
      <w:pPr>
        <w:pStyle w:val="para1"/>
      </w:pPr>
      <w:r>
        <w:t>Normaler Fließtext zum Vergleich.</w:t>
      </w:r>
    </w:p>
    <w:sectPr>
      <w:footerReference w:type="default" r:id="rId10"/>
      <w:pgSz w:w="11907" w:h="16839"/>
      <w:pgMar w:top="1134" w:right="1134" w:bottom="1134" w:left="1134" w:header="0" w:footer="567" w:gutter="0"/>
      <w:pgNumType w:fmt="decimal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comment w:id="0" w:author="Claude" w:date="2026-09-23T12:00:00Z" w:initials="C">
    <w:p>
      <w:r>
        <w:t xml:space="preserve">Das Schreiben des LKA Baden-Württemberg vom 26.07.2011 stammt aus dem Lehrbrief. Es lag nicht vor und wurde nicht geprüft. Bitte klären, ob die Regelung zu Lizenz und Mannausstattung noch gilt, und den Wortlaut anpassen.</w:t>
      </w:r>
    </w:p>
  </w:comment>
  <w:comment w:id="1" w:author="Claude" w:date="2026-09-23T12:00:00Z" w:initials="C">
    <w:p>
      <w:r>
        <w:t xml:space="preserve">Aussage aus dem Lehrbrief (2011), nicht geprüft. Mit der eingesetzten VMware-Version testen oder streichen.</w:t>
      </w:r>
    </w:p>
  </w:comment>
  <w:comment w:id="2" w:author="Claude" w:date="2026-09-23T12:00:00Z" w:initials="C">
    <w:p>
      <w:r>
        <w:t xml:space="preserve">Die Option steht nicht in der öffentlichen Liste der Bootoptionen (grml-cheatcodes.txt). Sie stammt aus dem Lehrbrief. An der eingesetzten Version prüfen.</w:t>
      </w:r>
    </w:p>
  </w:comment>
  <w:comment w:id="3" w:author="Claude" w:date="2026-09-23T12:00:00Z" w:initials="C">
    <w:p>
      <w:r>
        <w:t xml:space="preserve">Tastenbelegung überwiegend nur aus dem Lehrbrief. Das Grml-Forensic-Handbuch bestätigt für die Taste n den Menüpunkt Configure network (netcardconfig); zu den übrigen Tasten äußert es sich nicht. In der eingesetzten Version prüfen.</w:t>
      </w:r>
    </w:p>
  </w:comment>
  <w:comment w:id="4" w:author="Claude" w:date="2026-09-23T12:00:00Z" w:initials="C">
    <w:p>
      <w:r>
        <w:t xml:space="preserve">Aus dem Lehrbrief. Ob grml2ram in der eingesetzten Version vorhanden ist, wurde nicht geprüft. Beim öffentlichen Grml übernimmt die Bootoption toram diese Aufgabe. Auch das Grml-Forensic-Handbuch erwähnt weder grml2ram noch toram.</w:t>
      </w:r>
    </w:p>
  </w:comment>
  <w:comment w:id="5" w:author="Claude" w:date="2026-09-23T12:00:00Z" w:initials="C">
    <w:p>
      <w:r>
        <w:t xml:space="preserve">Im Test (Kernel 6.18, Loop-Device) blieb die Partition schreibgeschützt, solange das Gerät gesperrt war. Der Screenshot zeigt daher vermutlich nicht mehr das Verhalten heutiger Kernel. An einem echten Gerät mit Grml-Forensic nachprüfen. Das Grml-Forensic-Handbuch zeigt in seinem Beispiel nur die Freigabe eines ganzen Geräts (/dev/sda), keinen Fall mit nur freigegebener Partition.</w:t>
      </w:r>
    </w:p>
  </w:comment>
  <w:comment w:id="6" w:author="Claude" w:date="2026-09-23T12:00:00Z" w:initials="C">
    <w:p>
      <w:r>
        <w:t xml:space="preserve">Das Grml-Forensic-Handbuch bestätigt grml-blockdev als reguläres, vom Hersteller dokumentiertes Werkzeug in grafischer und in Konsolenform. Die genaue Bedienung (Markierung mit einem Stern) zeigt es nicht in Textform, nur als Bildschirmfoto; ob sie dem Lehrbrief-Screenshot von 2011 entspricht, ist damit nicht bestätigt. An der eingesetzten Version prüfen.</w:t>
      </w:r>
    </w:p>
  </w:comment>
  <w:comment w:id="7" w:author="Claude" w:date="2026-09-23T12:00:00Z" w:initials="C">
    <w:p>
      <w:r>
        <w:t xml:space="preserve">Nur aus dem Lehrbrief. Am Gerät prüfen: Verzeichnisse unter /mnt und Einträge in /etc/fstab. Das Grml-Forensic-Handbuch äußert sich dazu nicht.</w:t>
      </w:r>
    </w:p>
  </w:comment>
  <w:comment w:id="8" w:author="Claude" w:date="2026-09-23T12:00:00Z" w:initials="C">
    <w:p>
      <w:r>
        <w:t xml:space="preserve">Zahl aus dem Lehrbrief, nicht belegt und nicht gemessen. Entweder messen oder streichen.</w:t>
      </w:r>
    </w:p>
  </w:comment>
  <w:comment w:id="9" w:author="Claude" w:date="2026-09-23T12:00:00Z" w:initials="C">
    <w:p>
      <w:r>
        <w:t xml:space="preserve">Nicht belegt. Im Test mit tgt (nicht mit Grml) ließ sich der Zugriff über eine Zugriffsliste beschränken. Ob grml-iscsi das tut, ist am Gerät zu prüfen. Das Grml-Forensic-Handbuch beschreibt grml-iscsi nur in seiner Bedienung, nicht in einer möglichen Zugriffsbeschränkung.</w:t>
      </w:r>
    </w:p>
  </w:comment>
  <w:comment w:id="10" w:author="Claude" w:date="2026-09-23T12:00:00Z" w:initials="C">
    <w:p>
      <w:r>
        <w:t xml:space="preserve">Die Befehle wurden nicht auf einem Windows-System ausgeführt, nur die Dokumentation gelesen (san, automount, attributes disk). Ob FTK Imager einen offline geschalteten oder schreibgeschützten Datenträger sichern kann, ist offen.</w:t>
      </w:r>
    </w:p>
  </w:comment>
  <w:comment w:id="11" w:author="Claude" w:date="2026-09-23T12:00:00Z" w:initials="C">
    <w:p>
      <w:r>
        <w:t xml:space="preserve">Nicht belegt. Die Kennung IET im Lehrbrief-Screenshot beweist nichts, weil auch tgt sie im Test ausgab. Beim Hersteller erfragen, welcher iSCSI-Dienst in 2026.07-1 läuft. Auch das Grml-Forensic-Handbuch nennt das eingesetzte Zielprogramm nicht.</w:t>
      </w:r>
    </w:p>
  </w:comment>
  <w:comment w:id="12" w:author="Claude" w:date="2026-09-23T12:00:00Z" w:initials="C">
    <w:p>
      <w:r>
        <w:t xml:space="preserve">Verhalten im Test mit libhd 21.82 (nicht Grml-Forensic). Ausgabe der eingesetzten Version prüfen.</w:t>
      </w:r>
    </w:p>
  </w:comment>
  <w:comment w:id="13" w:author="Claude" w:date="2026-09-23T12:00:00Z" w:initials="C">
    <w:p>
      <w:r>
        <w:t xml:space="preserve">Der Lehrbrief wurde hier anhand der Herstellerangaben korrigiert. Die entsprechende Aussage in Abschnitt 2.6 des Skripts bitte ebenfalls prüfen.</w:t>
      </w:r>
    </w:p>
  </w:comment>
  <w:comment w:id="14" w:author="Claude" w:date="2026-09-23T12:00:00Z" w:initials="C">
    <w:p>
      <w:r>
        <w:t xml:space="preserve">Geprüft wurden die Paketliste und die Unit-Datei von openssh-server (Ubuntu 24.04). Für Grml-Forensic ist der Dienstname nicht belegt.</w:t>
      </w:r>
    </w:p>
  </w:comment>
</w:comment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charset w:val="00"/>
    <w:family w:val="roman"/>
    <w:pitch w:val="default"/>
  </w:font>
  <w:font w:name="SimSun">
    <w:charset w:val="00"/>
    <w:family w:val="auto"/>
    <w:pitch w:val="default"/>
  </w:font>
  <w:font w:name="Arial">
    <w:charset w:val="00"/>
    <w:family w:val="swiss"/>
    <w:pitch w:val="default"/>
  </w:font>
  <w:font w:name="Courier New">
    <w:charset w:val="00"/>
    <w:family w:val="modern"/>
    <w:pitch w:val="default"/>
  </w:font>
  <w:font w:name="Consolas">
    <w:charset w:val="00"/>
    <w:family w:val="modern"/>
    <w:pitch w:val="default"/>
  </w:font>
  <w:font w:name="Tahoma">
    <w:charset w:val="00"/>
    <w:family w:val="swiss"/>
    <w:pitch w:val="default"/>
  </w:font>
  <w:font w:name="Mangal">
    <w:charset w:val="00"/>
    <w:family w:val="roman"/>
    <w:pitch w:val="default"/>
  </w:font>
  <w:font w:name="Calibri">
    <w:charset w:val="00"/>
    <w:family w:val="swiss"/>
    <w:pitch w:val="default"/>
  </w:font>
  <w:font w:name="LM Roman 12">
    <w:charset w:val="00"/>
    <w:family w:val="auto"/>
    <w:pitch w:val="default"/>
  </w:font>
  <w:font w:name="cmr12">
    <w:charset w:val="00"/>
    <w:family w:val="auto"/>
    <w:pitch w:val="default"/>
  </w:font>
  <w:font w:name="LM Roman 17">
    <w:charset w:val="00"/>
    <w:family w:val="auto"/>
    <w:pitch w:val="default"/>
  </w:font>
  <w:font w:name="Courier-PS"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18"/>
      <w:spacing/>
      <w:jc w:val="center"/>
      <w:tabs defTabSz="720">
        <w:tab w:val="clear" w:pos="4680" w:leader="none"/>
        <w:tab w:val="center" w:pos="4819" w:leader="none"/>
        <w:tab w:val="clear" w:pos="9360" w:leader="none"/>
      </w:tabs>
    </w:pPr>
    <w:r>
      <w:t>Seite</w:t>
    </w:r>
    <w:r>
      <w:fldChar w:fldCharType="begin"/>
      <w:instrText xml:space="preserve"> PAGE </w:instrText>
      <w:fldChar w:fldCharType="separate"/>
      <w:t>1</w:t>
      <w:fldChar w:fldCharType="end"/>
    </w:r>
    <w:r>
      <w:t xml:space="preserve"> von </w:t>
    </w:r>
    <w:r>
      <w:fldChar w:fldCharType="begin"/>
      <w:instrText xml:space="preserve"> NUMPAGES \* Arabic  \A </w:instrText>
      <w:fldChar w:fldCharType="separate"/>
      <w:t>1</w:t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footnote w:type="separator" w:id="-1">
    <w:p>
      <w:pPr>
        <w:spacing w:after="0" w:line="240" w:lineRule="auto"/>
      </w:pPr>
      <w:r>
        <w:separator/>
      </w:r>
    </w:p>
  </w:footnote>
  <w:footnote w:type="continuationSeparator" w:id="0">
    <w:p>
      <w:pPr>
        <w:spacing w:after="0" w:line="240" w:lineRule="auto"/>
      </w:pPr>
      <w:r>
        <w:continuationSeparator/>
      </w:r>
    </w:p>
  </w:footnote>
  <w:footnote w:id="1">
    <w:p>
      <w:pPr>
        <w:pStyle w:val="para17"/>
      </w:pPr>
      <w:r>
        <w:rPr>
          <w:rStyle w:val="char5"/>
        </w:rPr>
        <w:footnoteRef/>
      </w:r>
      <w:r>
        <w:t xml:space="preserve"> </w:t>
      </w:r>
      <w:r>
        <w:t xml:space="preserve">Grml. Wikipedia, The Free Encyclopedia. </w:t>
      </w:r>
      <w:hyperlink r:id="rIdH1" w:history="1">
        <w:r>
          <w:rPr>
            <w:rStyle w:val="char9"/>
          </w:rPr>
          <w:t>https://en.wikipedia.org/wiki/Grml</w:t>
        </w:r>
      </w:hyperlink>
      <w:r>
        <w:t xml:space="preserve">, abgerufen am 20.09.2026.</w:t>
      </w:r>
    </w:p>
  </w:footnote>
  <w:footnote w:id="2">
    <w:p>
      <w:pPr>
        <w:pStyle w:val="para17"/>
      </w:pPr>
      <w:r>
        <w:rPr>
          <w:rStyle w:val="char5"/>
        </w:rPr>
        <w:footnoteRef/>
      </w:r>
      <w:r>
        <w:t xml:space="preserve"> </w:t>
      </w:r>
      <w:r>
        <w:t xml:space="preserve">Grml-Forensic – Frequently Asked Questions. </w:t>
      </w:r>
      <w:hyperlink r:id="rIdH2" w:history="1">
        <w:r>
          <w:rPr>
            <w:rStyle w:val="char9"/>
          </w:rPr>
          <w:t>https://grml-forensic.org/faq/</w:t>
        </w:r>
      </w:hyperlink>
      <w:r>
        <w:t xml:space="preserve">, abgerufen am 20.09.2026.</w:t>
      </w:r>
    </w:p>
  </w:footnote>
  <w:footnote w:id="3">
    <w:p>
      <w:pPr>
        <w:pStyle w:val="para17"/>
      </w:pPr>
      <w:r>
        <w:rPr>
          <w:rStyle w:val="char5"/>
        </w:rPr>
        <w:footnoteRef/>
      </w:r>
      <w:r>
        <w:t xml:space="preserve"> </w:t>
      </w:r>
      <w:r>
        <w:t xml:space="preserve">Grml-Forensic – Safe Access to Your Data. </w:t>
      </w:r>
      <w:hyperlink r:id="rIdH3" w:history="1">
        <w:r>
          <w:rPr>
            <w:rStyle w:val="char9"/>
          </w:rPr>
          <w:t>https://grml-forensic.org/</w:t>
        </w:r>
      </w:hyperlink>
      <w:r>
        <w:t xml:space="preserve">, abgerufen am 20.09.2026.</w:t>
      </w:r>
    </w:p>
  </w:footnote>
  <w:footnote w:id="4">
    <w:p>
      <w:pPr>
        <w:pStyle w:val="para17"/>
      </w:pPr>
      <w:r>
        <w:rPr>
          <w:rStyle w:val="char5"/>
        </w:rPr>
        <w:footnoteRef/>
      </w:r>
      <w:r>
        <w:t xml:space="preserve"> </w:t>
      </w:r>
      <w:r>
        <w:t xml:space="preserve">Grml.org: Download, Version 2026.09. </w:t>
      </w:r>
      <w:hyperlink r:id="rIdH4" w:history="1">
        <w:r>
          <w:rPr>
            <w:rStyle w:val="char9"/>
          </w:rPr>
          <w:t>https://grml.org/download/</w:t>
        </w:r>
      </w:hyperlink>
      <w:r>
        <w:t xml:space="preserve">, abgerufen am 20.09.2026.</w:t>
      </w:r>
    </w:p>
  </w:footnote>
  <w:footnote w:id="5">
    <w:p>
      <w:pPr>
        <w:pStyle w:val="para17"/>
      </w:pPr>
      <w:r>
        <w:rPr>
          <w:rStyle w:val="char5"/>
        </w:rPr>
        <w:footnoteRef/>
      </w:r>
      <w:r>
        <w:t xml:space="preserve"> </w:t>
      </w:r>
      <w:r>
        <w:t xml:space="preserve">Wie Fußnote </w:t>
      </w:r>
      <w:r>
        <w:fldChar w:fldCharType="begin"/>
      </w:r>
      <w:r>
        <w:instrText xml:space="preserve"> NOTEREF _RefFn_grml_dl_4 \h </w:instrText>
      </w:r>
      <w:r>
        <w:fldChar w:fldCharType="separate"/>
      </w:r>
      <w:r>
        <w:t>4</w:t>
      </w:r>
      <w:r>
        <w:fldChar w:fldCharType="end"/>
      </w:r>
      <w:r>
        <w:t xml:space="preserve">.</w:t>
      </w:r>
    </w:p>
  </w:footnote>
  <w:footnote w:id="6">
    <w:p>
      <w:pPr>
        <w:pStyle w:val="para17"/>
      </w:pPr>
      <w:r>
        <w:rPr>
          <w:rStyle w:val="char5"/>
        </w:rPr>
        <w:footnoteRef/>
      </w:r>
      <w:r>
        <w:t xml:space="preserve"> </w:t>
      </w:r>
      <w:r>
        <w:t xml:space="preserve">Grml FAQ. </w:t>
      </w:r>
      <w:hyperlink r:id="rIdH5" w:history="1">
        <w:r>
          <w:rPr>
            <w:rStyle w:val="char9"/>
          </w:rPr>
          <w:t>https://grml.org/faq/</w:t>
        </w:r>
      </w:hyperlink>
      <w:r>
        <w:t xml:space="preserve">, abgerufen am 20.09.2026.</w:t>
      </w:r>
    </w:p>
  </w:footnote>
  <w:footnote w:id="7">
    <w:p>
      <w:pPr>
        <w:pStyle w:val="para17"/>
      </w:pPr>
      <w:r>
        <w:rPr>
          <w:rStyle w:val="char5"/>
        </w:rPr>
        <w:footnoteRef/>
      </w:r>
      <w:r>
        <w:t xml:space="preserve"> </w:t>
      </w:r>
      <w:r>
        <w:t xml:space="preserve">grml2usb. Grml.org. </w:t>
      </w:r>
      <w:hyperlink r:id="rIdH6" w:history="1">
        <w:r>
          <w:rPr>
            <w:rStyle w:val="char9"/>
          </w:rPr>
          <w:t>https://grml.org/grml2usb/</w:t>
        </w:r>
      </w:hyperlink>
      <w:r>
        <w:t xml:space="preserve">, abgerufen am 20.09.2026.</w:t>
      </w:r>
    </w:p>
  </w:footnote>
  <w:footnote w:id="8">
    <w:p>
      <w:pPr>
        <w:pStyle w:val="para17"/>
      </w:pPr>
      <w:r>
        <w:rPr>
          <w:rStyle w:val="char5"/>
        </w:rPr>
        <w:footnoteRef/>
      </w:r>
      <w:r>
        <w:t xml:space="preserve"> </w:t>
      </w:r>
      <w:r>
        <w:t xml:space="preserve">Das Grml-Forensic-Handbuch. Grml Forensic / Michael Prokop, Fassung 1.0.0, Release 2026.07-1. </w:t>
      </w:r>
      <w:r>
        <w:t xml:space="preserve">Vom Auftraggeber bereitgestelltes PDF, kein Web-Abruf.</w:t>
      </w:r>
    </w:p>
  </w:footnote>
  <w:footnote w:id="9">
    <w:p>
      <w:pPr>
        <w:pStyle w:val="para17"/>
      </w:pPr>
      <w:r>
        <w:rPr>
          <w:rStyle w:val="char5"/>
        </w:rPr>
        <w:footnoteRef/>
      </w:r>
      <w:r>
        <w:t xml:space="preserve"> </w:t>
      </w:r>
      <w:r>
        <w:t xml:space="preserve">Design of the FAT file system. Wikipedia, The Free Encyclopedia. </w:t>
      </w:r>
      <w:hyperlink r:id="rIdH7" w:history="1">
        <w:r>
          <w:rPr>
            <w:rStyle w:val="char9"/>
          </w:rPr>
          <w:t>https://en.wikipedia.org/wiki/Design_of_the_FAT_file_system</w:t>
        </w:r>
      </w:hyperlink>
      <w:r>
        <w:t xml:space="preserve">, abgerufen am 20.09.2026.</w:t>
      </w:r>
    </w:p>
  </w:footnote>
  <w:footnote w:id="10">
    <w:p>
      <w:pPr>
        <w:pStyle w:val="para17"/>
      </w:pPr>
      <w:r>
        <w:rPr>
          <w:rStyle w:val="char5"/>
        </w:rPr>
        <w:footnoteRef/>
      </w:r>
      <w:r>
        <w:t xml:space="preserve"> </w:t>
      </w:r>
      <w:r>
        <w:t xml:space="preserve">Wie Fußnote </w:t>
      </w:r>
      <w:r>
        <w:fldChar w:fldCharType="begin"/>
      </w:r>
      <w:r>
        <w:instrText xml:space="preserve"> NOTEREF _RefFn_grml2usb_7 \h </w:instrText>
      </w:r>
      <w:r>
        <w:fldChar w:fldCharType="separate"/>
      </w:r>
      <w:r>
        <w:t>7</w:t>
      </w:r>
      <w:r>
        <w:fldChar w:fldCharType="end"/>
      </w:r>
      <w:r>
        <w:t xml:space="preserve">.</w:t>
      </w:r>
    </w:p>
  </w:footnote>
  <w:footnote w:id="11">
    <w:p>
      <w:pPr>
        <w:pStyle w:val="para17"/>
      </w:pPr>
      <w:r>
        <w:rPr>
          <w:rStyle w:val="char5"/>
        </w:rPr>
        <w:footnoteRef/>
      </w:r>
      <w:r>
        <w:t xml:space="preserve"> </w:t>
      </w:r>
      <w:r>
        <w:t xml:space="preserve">Wie Fußnote </w:t>
      </w:r>
      <w:r>
        <w:fldChar w:fldCharType="begin"/>
      </w:r>
      <w:r>
        <w:instrText xml:space="preserve"> NOTEREF _RefFn_gf_hb_8 \h </w:instrText>
      </w:r>
      <w:r>
        <w:fldChar w:fldCharType="separate"/>
      </w:r>
      <w:r>
        <w:t>8</w:t>
      </w:r>
      <w:r>
        <w:fldChar w:fldCharType="end"/>
      </w:r>
      <w:r>
        <w:t xml:space="preserve">.</w:t>
      </w:r>
    </w:p>
  </w:footnote>
  <w:footnote w:id="12">
    <w:p>
      <w:pPr>
        <w:pStyle w:val="para17"/>
      </w:pPr>
      <w:r>
        <w:rPr>
          <w:rStyle w:val="char5"/>
        </w:rPr>
        <w:footnoteRef/>
      </w:r>
      <w:r>
        <w:t xml:space="preserve"> </w:t>
      </w:r>
      <w:r>
        <w:t xml:space="preserve">Wie Fußnote </w:t>
      </w:r>
      <w:r>
        <w:fldChar w:fldCharType="begin"/>
      </w:r>
      <w:r>
        <w:instrText xml:space="preserve"> NOTEREF _RefFn_gf_hb_8 \h </w:instrText>
      </w:r>
      <w:r>
        <w:fldChar w:fldCharType="separate"/>
      </w:r>
      <w:r>
        <w:t>8</w:t>
      </w:r>
      <w:r>
        <w:fldChar w:fldCharType="end"/>
      </w:r>
      <w:r>
        <w:t xml:space="preserve">.</w:t>
      </w:r>
    </w:p>
  </w:footnote>
  <w:footnote w:id="13">
    <w:p>
      <w:pPr>
        <w:pStyle w:val="para17"/>
      </w:pPr>
      <w:r>
        <w:rPr>
          <w:rStyle w:val="char5"/>
        </w:rPr>
        <w:footnoteRef/>
      </w:r>
      <w:r>
        <w:t xml:space="preserve"> </w:t>
      </w:r>
      <w:r>
        <w:t xml:space="preserve">Release Notes: Grml 2026.04 und 2026.09. </w:t>
      </w:r>
      <w:hyperlink r:id="rIdH8" w:history="1">
        <w:r>
          <w:rPr>
            <w:rStyle w:val="char9"/>
          </w:rPr>
          <w:t>https://grml.org/changelogs/README-grml-2026.04/</w:t>
        </w:r>
      </w:hyperlink>
      <w:r>
        <w:t xml:space="preserve"> und </w:t>
      </w:r>
      <w:hyperlink r:id="rIdH9" w:history="1">
        <w:r>
          <w:rPr>
            <w:rStyle w:val="char9"/>
          </w:rPr>
          <w:t>https://grml.org/changelogs/README-grml-2026.09/</w:t>
        </w:r>
      </w:hyperlink>
      <w:r>
        <w:t xml:space="preserve">, abgerufen am 20.09.2026.</w:t>
      </w:r>
    </w:p>
  </w:footnote>
  <w:footnote w:id="14">
    <w:p>
      <w:pPr>
        <w:pStyle w:val="para17"/>
      </w:pPr>
      <w:r>
        <w:rPr>
          <w:rStyle w:val="char5"/>
        </w:rPr>
        <w:footnoteRef/>
      </w:r>
      <w:r>
        <w:t xml:space="preserve"> </w:t>
      </w:r>
      <w:r>
        <w:t xml:space="preserve">Wie Fußnote </w:t>
      </w:r>
      <w:r>
        <w:fldChar w:fldCharType="begin"/>
      </w:r>
      <w:r>
        <w:instrText xml:space="preserve"> NOTEREF _RefFn_gf_hb_8 \h </w:instrText>
      </w:r>
      <w:r>
        <w:fldChar w:fldCharType="separate"/>
      </w:r>
      <w:r>
        <w:t>8</w:t>
      </w:r>
      <w:r>
        <w:fldChar w:fldCharType="end"/>
      </w:r>
      <w:r>
        <w:t xml:space="preserve">.</w:t>
      </w:r>
    </w:p>
  </w:footnote>
  <w:footnote w:id="15">
    <w:p>
      <w:pPr>
        <w:pStyle w:val="para17"/>
      </w:pPr>
      <w:r>
        <w:rPr>
          <w:rStyle w:val="char5"/>
        </w:rPr>
        <w:footnoteRef/>
      </w:r>
      <w:r>
        <w:t xml:space="preserve"> </w:t>
      </w:r>
      <w:r>
        <w:t xml:space="preserve">Wie Fußnote </w:t>
      </w:r>
      <w:r>
        <w:fldChar w:fldCharType="begin"/>
      </w:r>
      <w:r>
        <w:instrText xml:space="preserve"> NOTEREF _RefFn_gf_hb_8 \h </w:instrText>
      </w:r>
      <w:r>
        <w:fldChar w:fldCharType="separate"/>
      </w:r>
      <w:r>
        <w:t>8</w:t>
      </w:r>
      <w:r>
        <w:fldChar w:fldCharType="end"/>
      </w:r>
      <w:r>
        <w:t xml:space="preserve">.</w:t>
      </w:r>
    </w:p>
  </w:footnote>
  <w:footnote w:id="16">
    <w:p>
      <w:pPr>
        <w:pStyle w:val="para17"/>
      </w:pPr>
      <w:r>
        <w:rPr>
          <w:rStyle w:val="char5"/>
        </w:rPr>
        <w:footnoteRef/>
      </w:r>
      <w:r>
        <w:t xml:space="preserve"> </w:t>
      </w:r>
      <w:r>
        <w:t xml:space="preserve">Wie Fußnote </w:t>
      </w:r>
      <w:r>
        <w:fldChar w:fldCharType="begin"/>
      </w:r>
      <w:r>
        <w:instrText xml:space="preserve"> NOTEREF _RefFn_rn0404_13 \h </w:instrText>
      </w:r>
      <w:r>
        <w:fldChar w:fldCharType="separate"/>
      </w:r>
      <w:r>
        <w:t>13</w:t>
      </w:r>
      <w:r>
        <w:fldChar w:fldCharType="end"/>
      </w:r>
      <w:r>
        <w:t xml:space="preserve">.</w:t>
      </w:r>
    </w:p>
  </w:footnote>
  <w:footnote w:id="17">
    <w:p>
      <w:pPr>
        <w:pStyle w:val="para17"/>
      </w:pPr>
      <w:r>
        <w:rPr>
          <w:rStyle w:val="char5"/>
        </w:rPr>
        <w:footnoteRef/>
      </w:r>
      <w:r>
        <w:t xml:space="preserve"> </w:t>
      </w:r>
      <w:r>
        <w:t xml:space="preserve">Wie Fußnote </w:t>
      </w:r>
      <w:r>
        <w:fldChar w:fldCharType="begin"/>
      </w:r>
      <w:r>
        <w:instrText xml:space="preserve"> NOTEREF _RefFn_gf_hb_8 \h </w:instrText>
      </w:r>
      <w:r>
        <w:fldChar w:fldCharType="separate"/>
      </w:r>
      <w:r>
        <w:t>8</w:t>
      </w:r>
      <w:r>
        <w:fldChar w:fldCharType="end"/>
      </w:r>
      <w:r>
        <w:t xml:space="preserve">.</w:t>
      </w:r>
    </w:p>
  </w:footnote>
  <w:footnote w:id="18">
    <w:p>
      <w:pPr>
        <w:pStyle w:val="para17"/>
      </w:pPr>
      <w:r>
        <w:rPr>
          <w:rStyle w:val="char5"/>
        </w:rPr>
        <w:footnoteRef/>
      </w:r>
      <w:r>
        <w:t xml:space="preserve"> </w:t>
      </w:r>
      <w:r>
        <w:t xml:space="preserve">GNU GRUB Manual: The menu interface und The menu entry editor. </w:t>
      </w:r>
      <w:hyperlink r:id="rIdH10" w:history="1">
        <w:r>
          <w:rPr>
            <w:rStyle w:val="char9"/>
          </w:rPr>
          <w:t>https://www.gnu.org/software/grub/manual/grub/html_node/Menu-interface.html</w:t>
        </w:r>
      </w:hyperlink>
      <w:r>
        <w:t xml:space="preserve"> und </w:t>
      </w:r>
      <w:hyperlink r:id="rIdH11" w:history="1">
        <w:r>
          <w:rPr>
            <w:rStyle w:val="char9"/>
          </w:rPr>
          <w:t>https://www.gnu.org/software/grub/manual/grub/html_node/Menu-entry-editor.html</w:t>
        </w:r>
      </w:hyperlink>
      <w:r>
        <w:t xml:space="preserve">, abgerufen am 20.09.2026.</w:t>
      </w:r>
    </w:p>
  </w:footnote>
  <w:footnote w:id="19">
    <w:p>
      <w:pPr>
        <w:pStyle w:val="para17"/>
      </w:pPr>
      <w:r>
        <w:rPr>
          <w:rStyle w:val="char5"/>
        </w:rPr>
        <w:footnoteRef/>
      </w:r>
      <w:r>
        <w:t xml:space="preserve"> </w:t>
      </w:r>
      <w:r>
        <w:t xml:space="preserve">Grml Bootoptionen (grml-cheatcodes.txt, Aufruf über https://grml.org/cheatcodes/, dort Weiterleitung). </w:t>
      </w:r>
      <w:hyperlink r:id="rIdH12" w:history="1">
        <w:r>
          <w:rPr>
            <w:rStyle w:val="char9"/>
          </w:rPr>
          <w:t>https://raw.githubusercontent.com/grml/grml-live/master/config/media-files/GRMLBASE/GRML/GRML_NAME/grml-cheatcodes.txt</w:t>
        </w:r>
      </w:hyperlink>
      <w:r>
        <w:t xml:space="preserve">, abgerufen am 20.09.2026.</w:t>
      </w:r>
    </w:p>
  </w:footnote>
  <w:footnote w:id="20">
    <w:p>
      <w:pPr>
        <w:pStyle w:val="para17"/>
      </w:pPr>
      <w:r>
        <w:rPr>
          <w:rStyle w:val="char5"/>
        </w:rPr>
        <w:footnoteRef/>
      </w:r>
      <w:r>
        <w:t xml:space="preserve"> </w:t>
      </w:r>
      <w:r>
        <w:t xml:space="preserve">Wie Fußnote </w:t>
      </w:r>
      <w:r>
        <w:fldChar w:fldCharType="begin"/>
      </w:r>
      <w:r>
        <w:instrText xml:space="preserve"> NOTEREF _RefFn_gf_hb_8 \h </w:instrText>
      </w:r>
      <w:r>
        <w:fldChar w:fldCharType="separate"/>
      </w:r>
      <w:r>
        <w:t>8</w:t>
      </w:r>
      <w:r>
        <w:fldChar w:fldCharType="end"/>
      </w:r>
      <w:r>
        <w:t xml:space="preserve">.</w:t>
      </w:r>
    </w:p>
  </w:footnote>
  <w:footnote w:id="21">
    <w:p>
      <w:pPr>
        <w:pStyle w:val="para17"/>
      </w:pPr>
      <w:r>
        <w:rPr>
          <w:rStyle w:val="char5"/>
        </w:rPr>
        <w:footnoteRef/>
      </w:r>
      <w:r>
        <w:t xml:space="preserve"> </w:t>
      </w:r>
      <w:r>
        <w:t xml:space="preserve">Wie Fußnote </w:t>
      </w:r>
      <w:r>
        <w:fldChar w:fldCharType="begin"/>
      </w:r>
      <w:r>
        <w:instrText xml:space="preserve"> NOTEREF _RefFn_cheat_19 \h </w:instrText>
      </w:r>
      <w:r>
        <w:fldChar w:fldCharType="separate"/>
      </w:r>
      <w:r>
        <w:t>19</w:t>
      </w:r>
      <w:r>
        <w:fldChar w:fldCharType="end"/>
      </w:r>
      <w:r>
        <w:t xml:space="preserve">.</w:t>
      </w:r>
    </w:p>
  </w:footnote>
  <w:footnote w:id="22">
    <w:p>
      <w:pPr>
        <w:pStyle w:val="para17"/>
      </w:pPr>
      <w:r>
        <w:rPr>
          <w:rStyle w:val="char5"/>
        </w:rPr>
        <w:footnoteRef/>
      </w:r>
      <w:r>
        <w:t xml:space="preserve"> </w:t>
      </w:r>
      <w:r>
        <w:t xml:space="preserve">Wie Fußnote </w:t>
      </w:r>
      <w:r>
        <w:fldChar w:fldCharType="begin"/>
      </w:r>
      <w:r>
        <w:instrText xml:space="preserve"> NOTEREF _RefFn_cheat_19 \h </w:instrText>
      </w:r>
      <w:r>
        <w:fldChar w:fldCharType="separate"/>
      </w:r>
      <w:r>
        <w:t>19</w:t>
      </w:r>
      <w:r>
        <w:fldChar w:fldCharType="end"/>
      </w:r>
      <w:r>
        <w:t xml:space="preserve">.</w:t>
      </w:r>
    </w:p>
  </w:footnote>
  <w:footnote w:id="23">
    <w:p>
      <w:pPr>
        <w:pStyle w:val="para17"/>
      </w:pPr>
      <w:r>
        <w:rPr>
          <w:rStyle w:val="char5"/>
        </w:rPr>
        <w:footnoteRef/>
      </w:r>
      <w:r>
        <w:t xml:space="preserve"> </w:t>
      </w:r>
      <w:r>
        <w:t xml:space="preserve">forensic mode: readonly blockdevices on hotplug. Grml Blog vom 12.08.2009. </w:t>
      </w:r>
      <w:hyperlink r:id="rIdH13" w:history="1">
        <w:r>
          <w:rPr>
            <w:rStyle w:val="char9"/>
          </w:rPr>
          <w:t>https://blog.grml.org/archives/318-forensic-mode-readonly-blockdevices-on-hotplug.html</w:t>
        </w:r>
      </w:hyperlink>
      <w:r>
        <w:t xml:space="preserve">, abgerufen am 20.09.2026.</w:t>
      </w:r>
    </w:p>
  </w:footnote>
  <w:footnote w:id="24">
    <w:p>
      <w:pPr>
        <w:pStyle w:val="para17"/>
      </w:pPr>
      <w:r>
        <w:rPr>
          <w:rStyle w:val="char5"/>
        </w:rPr>
        <w:footnoteRef/>
      </w:r>
      <w:r>
        <w:t xml:space="preserve"> </w:t>
      </w:r>
      <w:r>
        <w:t xml:space="preserve">forensic-mark-readonly. grml/grml-udev-config, GitHub. </w:t>
      </w:r>
      <w:hyperlink r:id="rIdH14" w:history="1">
        <w:r>
          <w:rPr>
            <w:rStyle w:val="char9"/>
          </w:rPr>
          <w:t>https://github.com/grml/grml-udev-config/blob/master/scripts/forensic-mark-readonly</w:t>
        </w:r>
      </w:hyperlink>
      <w:r>
        <w:t xml:space="preserve">, abgerufen am 20.09.2026.</w:t>
      </w:r>
    </w:p>
  </w:footnote>
  <w:footnote w:id="25">
    <w:p>
      <w:pPr>
        <w:pStyle w:val="para17"/>
      </w:pPr>
      <w:r>
        <w:rPr>
          <w:rStyle w:val="char5"/>
        </w:rPr>
        <w:footnoteRef/>
      </w:r>
      <w:r>
        <w:t xml:space="preserve"> </w:t>
      </w:r>
      <w:r>
        <w:t xml:space="preserve">Wie Fußnote </w:t>
      </w:r>
      <w:r>
        <w:fldChar w:fldCharType="begin"/>
      </w:r>
      <w:r>
        <w:instrText xml:space="preserve"> NOTEREF _RefFn_gf_hb_8 \h </w:instrText>
      </w:r>
      <w:r>
        <w:fldChar w:fldCharType="separate"/>
      </w:r>
      <w:r>
        <w:t>8</w:t>
      </w:r>
      <w:r>
        <w:fldChar w:fldCharType="end"/>
      </w:r>
      <w:r>
        <w:t xml:space="preserve">.</w:t>
      </w:r>
    </w:p>
  </w:footnote>
  <w:footnote w:id="26">
    <w:p>
      <w:pPr>
        <w:pStyle w:val="para17"/>
      </w:pPr>
      <w:r>
        <w:rPr>
          <w:rStyle w:val="char5"/>
        </w:rPr>
        <w:footnoteRef/>
      </w:r>
      <w:r>
        <w:t xml:space="preserve"> </w:t>
      </w:r>
      <w:r>
        <w:t xml:space="preserve">blockdev(8). Linux manual page. </w:t>
      </w:r>
      <w:hyperlink r:id="rIdH15" w:history="1">
        <w:r>
          <w:rPr>
            <w:rStyle w:val="char9"/>
          </w:rPr>
          <w:t>https://man7.org/linux/man-pages/man8/blockdev.8.html</w:t>
        </w:r>
      </w:hyperlink>
      <w:r>
        <w:t xml:space="preserve">, abgerufen am 20.09.2026.</w:t>
      </w:r>
    </w:p>
  </w:footnote>
  <w:footnote w:id="27">
    <w:p>
      <w:pPr>
        <w:pStyle w:val="para17"/>
      </w:pPr>
      <w:r>
        <w:rPr>
          <w:rStyle w:val="char5"/>
        </w:rPr>
        <w:footnoteRef/>
      </w:r>
      <w:r>
        <w:t xml:space="preserve"> </w:t>
      </w:r>
      <w:r>
        <w:t xml:space="preserve">Wie Fußnote </w:t>
      </w:r>
      <w:r>
        <w:fldChar w:fldCharType="begin"/>
      </w:r>
      <w:r>
        <w:instrText xml:space="preserve"> NOTEREF _RefFn_cheat_19 \h </w:instrText>
      </w:r>
      <w:r>
        <w:fldChar w:fldCharType="separate"/>
      </w:r>
      <w:r>
        <w:t>19</w:t>
      </w:r>
      <w:r>
        <w:fldChar w:fldCharType="end"/>
      </w:r>
      <w:r>
        <w:t xml:space="preserve">.</w:t>
      </w:r>
    </w:p>
  </w:footnote>
  <w:footnote w:id="28">
    <w:p>
      <w:pPr>
        <w:pStyle w:val="para17"/>
      </w:pPr>
      <w:r>
        <w:rPr>
          <w:rStyle w:val="char5"/>
        </w:rPr>
        <w:footnoteRef/>
      </w:r>
      <w:r>
        <w:t xml:space="preserve"> </w:t>
      </w:r>
      <w:r>
        <w:t xml:space="preserve">Wie Fußnote </w:t>
      </w:r>
      <w:r>
        <w:fldChar w:fldCharType="begin"/>
      </w:r>
      <w:r>
        <w:instrText xml:space="preserve"> NOTEREF _RefFn_gf_hb_8 \h </w:instrText>
      </w:r>
      <w:r>
        <w:fldChar w:fldCharType="separate"/>
      </w:r>
      <w:r>
        <w:t>8</w:t>
      </w:r>
      <w:r>
        <w:fldChar w:fldCharType="end"/>
      </w:r>
      <w:r>
        <w:t xml:space="preserve">.</w:t>
      </w:r>
    </w:p>
  </w:footnote>
  <w:footnote w:id="29">
    <w:p>
      <w:pPr>
        <w:pStyle w:val="para17"/>
      </w:pPr>
      <w:r>
        <w:rPr>
          <w:rStyle w:val="char5"/>
        </w:rPr>
        <w:footnoteRef/>
      </w:r>
      <w:r>
        <w:t xml:space="preserve"> </w:t>
      </w:r>
      <w:r>
        <w:t xml:space="preserve">NTFS3. The Linux Kernel documentation. </w:t>
      </w:r>
      <w:hyperlink r:id="rIdH16" w:history="1">
        <w:r>
          <w:rPr>
            <w:rStyle w:val="char9"/>
          </w:rPr>
          <w:t>https://docs.kernel.org/filesystems/ntfs3.html</w:t>
        </w:r>
      </w:hyperlink>
      <w:r>
        <w:t xml:space="preserve">, abgerufen am 20.09.2026.</w:t>
      </w:r>
    </w:p>
  </w:footnote>
  <w:footnote w:id="30">
    <w:p>
      <w:pPr>
        <w:pStyle w:val="para17"/>
      </w:pPr>
      <w:r>
        <w:rPr>
          <w:rStyle w:val="char5"/>
        </w:rPr>
        <w:footnoteRef/>
      </w:r>
      <w:r>
        <w:t xml:space="preserve"> </w:t>
      </w:r>
      <w:r>
        <w:t xml:space="preserve">Wie Fußnote </w:t>
      </w:r>
      <w:r>
        <w:fldChar w:fldCharType="begin"/>
      </w:r>
      <w:r>
        <w:instrText xml:space="preserve"> NOTEREF _RefFn_fat_9 \h </w:instrText>
      </w:r>
      <w:r>
        <w:fldChar w:fldCharType="separate"/>
      </w:r>
      <w:r>
        <w:t>9</w:t>
      </w:r>
      <w:r>
        <w:fldChar w:fldCharType="end"/>
      </w:r>
      <w:r>
        <w:t xml:space="preserve">.</w:t>
      </w:r>
    </w:p>
  </w:footnote>
  <w:footnote w:id="31">
    <w:p>
      <w:pPr>
        <w:pStyle w:val="para17"/>
      </w:pPr>
      <w:r>
        <w:rPr>
          <w:rStyle w:val="char5"/>
        </w:rPr>
        <w:footnoteRef/>
      </w:r>
      <w:r>
        <w:t xml:space="preserve"> </w:t>
      </w:r>
      <w:r>
        <w:t xml:space="preserve">RFC 1918: Address Allocation for Private Internets. </w:t>
      </w:r>
      <w:hyperlink r:id="rIdH17" w:history="1">
        <w:r>
          <w:rPr>
            <w:rStyle w:val="char9"/>
          </w:rPr>
          <w:t>https://www.rfc-editor.org/rfc/rfc1918.html</w:t>
        </w:r>
      </w:hyperlink>
      <w:r>
        <w:t xml:space="preserve">, abgerufen am 20.09.2026.</w:t>
      </w:r>
    </w:p>
  </w:footnote>
  <w:footnote w:id="32">
    <w:p>
      <w:pPr>
        <w:pStyle w:val="para17"/>
      </w:pPr>
      <w:r>
        <w:rPr>
          <w:rStyle w:val="char5"/>
        </w:rPr>
        <w:footnoteRef/>
      </w:r>
      <w:r>
        <w:t xml:space="preserve"> </w:t>
      </w:r>
      <w:r>
        <w:t xml:space="preserve">Medium-dependent interface. Wikipedia, The Free Encyclopedia. </w:t>
      </w:r>
      <w:hyperlink r:id="rIdH18" w:history="1">
        <w:r>
          <w:rPr>
            <w:rStyle w:val="char9"/>
          </w:rPr>
          <w:t>https://en.wikipedia.org/wiki/Medium-dependent_interface</w:t>
        </w:r>
      </w:hyperlink>
      <w:r>
        <w:t xml:space="preserve">, abgerufen am 20.09.2026.</w:t>
      </w:r>
    </w:p>
  </w:footnote>
  <w:footnote w:id="33">
    <w:p>
      <w:pPr>
        <w:pStyle w:val="para17"/>
      </w:pPr>
      <w:r>
        <w:rPr>
          <w:rStyle w:val="char5"/>
        </w:rPr>
        <w:footnoteRef/>
      </w:r>
      <w:r>
        <w:t xml:space="preserve"> </w:t>
      </w:r>
      <w:r>
        <w:t xml:space="preserve">Preboot Execution Environment. Wikipedia, The Free Encyclopedia. </w:t>
      </w:r>
      <w:hyperlink r:id="rIdH19" w:history="1">
        <w:r>
          <w:rPr>
            <w:rStyle w:val="char9"/>
          </w:rPr>
          <w:t>https://en.wikipedia.org/wiki/Preboot_Execution_Environment</w:t>
        </w:r>
      </w:hyperlink>
      <w:r>
        <w:t xml:space="preserve">, abgerufen am 20.09.2026.</w:t>
      </w:r>
    </w:p>
  </w:footnote>
  <w:footnote w:id="34">
    <w:p>
      <w:pPr>
        <w:pStyle w:val="para17"/>
      </w:pPr>
      <w:r>
        <w:rPr>
          <w:rStyle w:val="char5"/>
        </w:rPr>
        <w:footnoteRef/>
      </w:r>
      <w:r>
        <w:t xml:space="preserve"> </w:t>
      </w:r>
      <w:r>
        <w:t xml:space="preserve">Wie Fußnote </w:t>
      </w:r>
      <w:r>
        <w:fldChar w:fldCharType="begin"/>
      </w:r>
      <w:r>
        <w:instrText xml:space="preserve"> NOTEREF _RefFn_gf_hb_8 \h </w:instrText>
      </w:r>
      <w:r>
        <w:fldChar w:fldCharType="separate"/>
      </w:r>
      <w:r>
        <w:t>8</w:t>
      </w:r>
      <w:r>
        <w:fldChar w:fldCharType="end"/>
      </w:r>
      <w:r>
        <w:t xml:space="preserve">.</w:t>
      </w:r>
    </w:p>
  </w:footnote>
  <w:footnote w:id="35">
    <w:p>
      <w:pPr>
        <w:pStyle w:val="para17"/>
      </w:pPr>
      <w:r>
        <w:rPr>
          <w:rStyle w:val="char5"/>
        </w:rPr>
        <w:footnoteRef/>
      </w:r>
      <w:r>
        <w:t xml:space="preserve"> </w:t>
      </w:r>
      <w:r>
        <w:t xml:space="preserve">grml-terminalserver. Grml.org. </w:t>
      </w:r>
      <w:hyperlink r:id="rIdH20" w:history="1">
        <w:r>
          <w:rPr>
            <w:rStyle w:val="char9"/>
          </w:rPr>
          <w:t>https://grml.org/terminalserver/</w:t>
        </w:r>
      </w:hyperlink>
      <w:r>
        <w:t xml:space="preserve">, abgerufen am 20.09.2026.</w:t>
      </w:r>
    </w:p>
  </w:footnote>
  <w:footnote w:id="36">
    <w:p>
      <w:pPr>
        <w:pStyle w:val="para17"/>
      </w:pPr>
      <w:r>
        <w:rPr>
          <w:rStyle w:val="char5"/>
        </w:rPr>
        <w:footnoteRef/>
      </w:r>
      <w:r>
        <w:t xml:space="preserve"> </w:t>
      </w:r>
      <w:r>
        <w:t xml:space="preserve">grml-terminalserver-config. grml/grml-terminalserver, GitHub. </w:t>
      </w:r>
      <w:hyperlink r:id="rIdH21" w:history="1">
        <w:r>
          <w:rPr>
            <w:rStyle w:val="char9"/>
          </w:rPr>
          <w:t>https://github.com/grml/grml-terminalserver/blob/master/grml-terminalserver-config</w:t>
        </w:r>
      </w:hyperlink>
      <w:r>
        <w:t xml:space="preserve">, abgerufen am 20.09.2026.</w:t>
      </w:r>
    </w:p>
  </w:footnote>
  <w:footnote w:id="37">
    <w:p>
      <w:pPr>
        <w:pStyle w:val="para17"/>
      </w:pPr>
      <w:r>
        <w:rPr>
          <w:rStyle w:val="char5"/>
        </w:rPr>
        <w:footnoteRef/>
      </w:r>
      <w:r>
        <w:t xml:space="preserve"> </w:t>
      </w:r>
      <w:r>
        <w:t xml:space="preserve">Wie Fußnote </w:t>
      </w:r>
      <w:r>
        <w:fldChar w:fldCharType="begin"/>
      </w:r>
      <w:r>
        <w:instrText xml:space="preserve"> NOTEREF _RefFn_pxe_33 \h </w:instrText>
      </w:r>
      <w:r>
        <w:fldChar w:fldCharType="separate"/>
      </w:r>
      <w:r>
        <w:t>33</w:t>
      </w:r>
      <w:r>
        <w:fldChar w:fldCharType="end"/>
      </w:r>
      <w:r>
        <w:t xml:space="preserve">.</w:t>
      </w:r>
    </w:p>
  </w:footnote>
  <w:footnote w:id="38">
    <w:p>
      <w:pPr>
        <w:pStyle w:val="para17"/>
      </w:pPr>
      <w:r>
        <w:rPr>
          <w:rStyle w:val="char5"/>
        </w:rPr>
        <w:footnoteRef/>
      </w:r>
      <w:r>
        <w:t xml:space="preserve"> </w:t>
      </w:r>
      <w:r>
        <w:t xml:space="preserve">Wie Fußnote </w:t>
      </w:r>
      <w:r>
        <w:fldChar w:fldCharType="begin"/>
      </w:r>
      <w:r>
        <w:instrText xml:space="preserve"> NOTEREF _RefFn_gf_hb_8 \h </w:instrText>
      </w:r>
      <w:r>
        <w:fldChar w:fldCharType="separate"/>
      </w:r>
      <w:r>
        <w:t>8</w:t>
      </w:r>
      <w:r>
        <w:fldChar w:fldCharType="end"/>
      </w:r>
      <w:r>
        <w:t xml:space="preserve">.</w:t>
      </w:r>
    </w:p>
  </w:footnote>
  <w:footnote w:id="39">
    <w:p>
      <w:pPr>
        <w:pStyle w:val="para17"/>
      </w:pPr>
      <w:r>
        <w:rPr>
          <w:rStyle w:val="char5"/>
        </w:rPr>
        <w:footnoteRef/>
      </w:r>
      <w:r>
        <w:t xml:space="preserve"> </w:t>
      </w:r>
      <w:r>
        <w:t xml:space="preserve">RFC 3721: Internet Small Computer Systems Interface (iSCSI) Naming and Discovery. </w:t>
      </w:r>
      <w:hyperlink r:id="rIdH22" w:history="1">
        <w:r>
          <w:rPr>
            <w:rStyle w:val="char9"/>
          </w:rPr>
          <w:t>https://www.rfc-editor.org/rfc/rfc3721.html</w:t>
        </w:r>
      </w:hyperlink>
      <w:r>
        <w:t xml:space="preserve">, abgerufen am 20.09.2026.</w:t>
      </w:r>
    </w:p>
  </w:footnote>
  <w:footnote w:id="40">
    <w:p>
      <w:pPr>
        <w:pStyle w:val="para17"/>
      </w:pPr>
      <w:r>
        <w:rPr>
          <w:rStyle w:val="char5"/>
        </w:rPr>
        <w:footnoteRef/>
      </w:r>
      <w:r>
        <w:t xml:space="preserve"> </w:t>
      </w:r>
      <w:r>
        <w:t xml:space="preserve">Wie Fußnote </w:t>
      </w:r>
      <w:r>
        <w:fldChar w:fldCharType="begin"/>
      </w:r>
      <w:r>
        <w:instrText xml:space="preserve"> NOTEREF _RefFn_gf_home_3 \h </w:instrText>
      </w:r>
      <w:r>
        <w:fldChar w:fldCharType="separate"/>
      </w:r>
      <w:r>
        <w:t>3</w:t>
      </w:r>
      <w:r>
        <w:fldChar w:fldCharType="end"/>
      </w:r>
      <w:r>
        <w:t xml:space="preserve">.</w:t>
      </w:r>
    </w:p>
  </w:footnote>
  <w:footnote w:id="41">
    <w:p>
      <w:pPr>
        <w:pStyle w:val="para17"/>
      </w:pPr>
      <w:r>
        <w:rPr>
          <w:rStyle w:val="char5"/>
        </w:rPr>
        <w:footnoteRef/>
      </w:r>
      <w:r>
        <w:t xml:space="preserve"> </w:t>
      </w:r>
      <w:r>
        <w:t xml:space="preserve">Wie Fußnote </w:t>
      </w:r>
      <w:r>
        <w:fldChar w:fldCharType="begin"/>
      </w:r>
      <w:r>
        <w:instrText xml:space="preserve"> NOTEREF _RefFn_gf_hb_8 \h </w:instrText>
      </w:r>
      <w:r>
        <w:fldChar w:fldCharType="separate"/>
      </w:r>
      <w:r>
        <w:t>8</w:t>
      </w:r>
      <w:r>
        <w:fldChar w:fldCharType="end"/>
      </w:r>
      <w:r>
        <w:t xml:space="preserve">.</w:t>
      </w:r>
    </w:p>
  </w:footnote>
  <w:footnote w:id="42">
    <w:p>
      <w:pPr>
        <w:pStyle w:val="para17"/>
      </w:pPr>
      <w:r>
        <w:rPr>
          <w:rStyle w:val="char5"/>
        </w:rPr>
        <w:footnoteRef/>
      </w:r>
      <w:r>
        <w:t xml:space="preserve"> </w:t>
      </w:r>
      <w:r>
        <w:t xml:space="preserve">san. Microsoft Learn, Windows Commands. </w:t>
      </w:r>
      <w:hyperlink r:id="rIdH23" w:history="1">
        <w:r>
          <w:rPr>
            <w:rStyle w:val="char9"/>
          </w:rPr>
          <w:t>https://learn.microsoft.com/windows-server/administration/windows-commands/san</w:t>
        </w:r>
      </w:hyperlink>
      <w:r>
        <w:t xml:space="preserve">, abgerufen am 20.09.2026.</w:t>
      </w:r>
    </w:p>
  </w:footnote>
  <w:footnote w:id="43">
    <w:p>
      <w:pPr>
        <w:pStyle w:val="para17"/>
      </w:pPr>
      <w:r>
        <w:rPr>
          <w:rStyle w:val="char5"/>
        </w:rPr>
        <w:footnoteRef/>
      </w:r>
      <w:r>
        <w:t xml:space="preserve"> </w:t>
      </w:r>
      <w:r>
        <w:t xml:space="preserve">automount. Microsoft Learn, Windows Commands. </w:t>
      </w:r>
      <w:hyperlink r:id="rIdH24" w:history="1">
        <w:r>
          <w:rPr>
            <w:rStyle w:val="char9"/>
          </w:rPr>
          <w:t>https://learn.microsoft.com/windows-server/administration/windows-commands/automount</w:t>
        </w:r>
      </w:hyperlink>
      <w:r>
        <w:t xml:space="preserve">, abgerufen am 20.09.2026.</w:t>
      </w:r>
    </w:p>
  </w:footnote>
  <w:footnote w:id="44">
    <w:p>
      <w:pPr>
        <w:pStyle w:val="para17"/>
      </w:pPr>
      <w:r>
        <w:rPr>
          <w:rStyle w:val="char5"/>
        </w:rPr>
        <w:footnoteRef/>
      </w:r>
      <w:r>
        <w:t xml:space="preserve"> </w:t>
      </w:r>
      <w:r>
        <w:t xml:space="preserve">attributes disk. Microsoft Learn, Windows Commands. </w:t>
      </w:r>
      <w:hyperlink r:id="rIdH25" w:history="1">
        <w:r>
          <w:rPr>
            <w:rStyle w:val="char9"/>
          </w:rPr>
          <w:t>https://learn.microsoft.com/windows-server/administration/windows-commands/attributes-disk</w:t>
        </w:r>
      </w:hyperlink>
      <w:r>
        <w:t xml:space="preserve">, abgerufen am 20.09.2026.</w:t>
      </w:r>
    </w:p>
  </w:footnote>
  <w:footnote w:id="45">
    <w:p>
      <w:pPr>
        <w:pStyle w:val="para17"/>
      </w:pPr>
      <w:r>
        <w:rPr>
          <w:rStyle w:val="char5"/>
        </w:rPr>
        <w:footnoteRef/>
      </w:r>
      <w:r>
        <w:t xml:space="preserve"> </w:t>
      </w:r>
      <w:r>
        <w:t xml:space="preserve">Extending storage to Azure Stack Hub, Abschnitt „Connect to a Windows Server iSCSI Target“. Microsoft Learn (Suchtreffer). </w:t>
      </w:r>
      <w:hyperlink r:id="rIdH26" w:history="1">
        <w:r>
          <w:rPr>
            <w:rStyle w:val="char9"/>
          </w:rPr>
          <w:t>https://learn.microsoft.com/azure-stack/user/azure-stack-network-howto-extend-datacenter?view=azs-2604#connect-to-a-windows-server-iscsi-target</w:t>
        </w:r>
      </w:hyperlink>
      <w:r>
        <w:t xml:space="preserve">, abgerufen am 20.09.2026.</w:t>
      </w:r>
    </w:p>
  </w:footnote>
  <w:footnote w:id="46">
    <w:p>
      <w:pPr>
        <w:pStyle w:val="para17"/>
      </w:pPr>
      <w:r>
        <w:rPr>
          <w:rStyle w:val="char5"/>
        </w:rPr>
        <w:footnoteRef/>
      </w:r>
      <w:r>
        <w:t xml:space="preserve"> </w:t>
      </w:r>
      <w:r>
        <w:t xml:space="preserve">New-IscsiTargetPortal. Microsoft Learn, iSCSI Module. </w:t>
      </w:r>
      <w:hyperlink r:id="rIdH27" w:history="1">
        <w:r>
          <w:rPr>
            <w:rStyle w:val="char9"/>
          </w:rPr>
          <w:t>https://learn.microsoft.com/powershell/module/iscsi/new-iscsitargetportal?view=windowsserver2025-ps</w:t>
        </w:r>
      </w:hyperlink>
      <w:r>
        <w:t xml:space="preserve">, abgerufen am 20.09.2026.</w:t>
      </w:r>
    </w:p>
  </w:footnote>
  <w:footnote w:id="47">
    <w:p>
      <w:pPr>
        <w:pStyle w:val="para17"/>
      </w:pPr>
      <w:r>
        <w:rPr>
          <w:rStyle w:val="char5"/>
        </w:rPr>
        <w:footnoteRef/>
      </w:r>
      <w:r>
        <w:t xml:space="preserve"> </w:t>
      </w:r>
      <w:r>
        <w:t xml:space="preserve">Connect-IscsiTarget und Get-IscsiSession. Microsoft Learn, iSCSI Module. </w:t>
      </w:r>
      <w:hyperlink r:id="rIdH28" w:history="1">
        <w:r>
          <w:rPr>
            <w:rStyle w:val="char9"/>
          </w:rPr>
          <w:t>https://learn.microsoft.com/powershell/module/iscsi/connect-iscsitarget?view=windowsserver2025-ps</w:t>
        </w:r>
      </w:hyperlink>
      <w:r>
        <w:t xml:space="preserve"> und </w:t>
      </w:r>
      <w:hyperlink r:id="rIdH29" w:history="1">
        <w:r>
          <w:rPr>
            <w:rStyle w:val="char9"/>
          </w:rPr>
          <w:t>https://learn.microsoft.com/powershell/module/iscsi/get-iscsisession?view=windowsserver2025-ps</w:t>
        </w:r>
      </w:hyperlink>
      <w:r>
        <w:t xml:space="preserve">, abgerufen am 20.09.2026.</w:t>
      </w:r>
    </w:p>
  </w:footnote>
  <w:footnote w:id="48">
    <w:p>
      <w:pPr>
        <w:pStyle w:val="para17"/>
      </w:pPr>
      <w:r>
        <w:rPr>
          <w:rStyle w:val="char5"/>
        </w:rPr>
        <w:footnoteRef/>
      </w:r>
      <w:r>
        <w:t xml:space="preserve"> </w:t>
      </w:r>
      <w:r>
        <w:t xml:space="preserve">Disconnect-IscsiTarget und Remove-IscsiTargetPortal. Microsoft Learn, iSCSI Module. </w:t>
      </w:r>
      <w:hyperlink r:id="rIdH30" w:history="1">
        <w:r>
          <w:rPr>
            <w:rStyle w:val="char9"/>
          </w:rPr>
          <w:t>https://learn.microsoft.com/powershell/module/iscsi/disconnect-iscsitarget?view=windowsserver2025-ps</w:t>
        </w:r>
      </w:hyperlink>
      <w:r>
        <w:t xml:space="preserve"> und </w:t>
      </w:r>
      <w:hyperlink r:id="rIdH31" w:history="1">
        <w:r>
          <w:rPr>
            <w:rStyle w:val="char9"/>
          </w:rPr>
          <w:t>https://learn.microsoft.com/powershell/module/iscsi/remove-iscsitargetportal?view=windowsserver2025-ps</w:t>
        </w:r>
      </w:hyperlink>
      <w:r>
        <w:t xml:space="preserve">, abgerufen am 20.09.2026.</w:t>
      </w:r>
    </w:p>
  </w:footnote>
  <w:footnote w:id="49">
    <w:p>
      <w:pPr>
        <w:pStyle w:val="para17"/>
      </w:pPr>
      <w:r>
        <w:rPr>
          <w:rStyle w:val="char5"/>
        </w:rPr>
        <w:footnoteRef/>
      </w:r>
      <w:r>
        <w:t xml:space="preserve"> </w:t>
      </w:r>
      <w:r>
        <w:t xml:space="preserve">Test-NetConnection. Microsoft Learn, NetTCPIP Module. </w:t>
      </w:r>
      <w:hyperlink r:id="rIdH32" w:history="1">
        <w:r>
          <w:rPr>
            <w:rStyle w:val="char9"/>
          </w:rPr>
          <w:t>https://learn.microsoft.com/powershell/module/nettcpip/test-netconnection?view=windowsserver2025-ps</w:t>
        </w:r>
      </w:hyperlink>
      <w:r>
        <w:t xml:space="preserve">, abgerufen am 20.09.2026.</w:t>
      </w:r>
    </w:p>
  </w:footnote>
  <w:footnote w:id="50">
    <w:p>
      <w:pPr>
        <w:pStyle w:val="para17"/>
      </w:pPr>
      <w:r>
        <w:rPr>
          <w:rStyle w:val="char5"/>
        </w:rPr>
        <w:footnoteRef/>
      </w:r>
      <w:r>
        <w:t xml:space="preserve"> </w:t>
      </w:r>
      <w:r>
        <w:t xml:space="preserve">tgtadm(8). Debian Manpages, tgt (testing). </w:t>
      </w:r>
      <w:hyperlink r:id="rIdH33" w:history="1">
        <w:r>
          <w:rPr>
            <w:rStyle w:val="char9"/>
          </w:rPr>
          <w:t>https://manpages.debian.org/testing/tgt/tgtadm.8.en.html</w:t>
        </w:r>
      </w:hyperlink>
      <w:r>
        <w:t xml:space="preserve">, abgerufen am 20.09.2026.</w:t>
      </w:r>
    </w:p>
  </w:footnote>
  <w:footnote w:id="51">
    <w:p>
      <w:pPr>
        <w:pStyle w:val="para17"/>
      </w:pPr>
      <w:r>
        <w:rPr>
          <w:rStyle w:val="char5"/>
        </w:rPr>
        <w:footnoteRef/>
      </w:r>
      <w:r>
        <w:t xml:space="preserve"> </w:t>
      </w:r>
      <w:r>
        <w:t xml:space="preserve">Wie Fußnote </w:t>
      </w:r>
      <w:r>
        <w:fldChar w:fldCharType="begin"/>
      </w:r>
      <w:r>
        <w:instrText xml:space="preserve"> NOTEREF _RefFn_tgtadm_50 \h </w:instrText>
      </w:r>
      <w:r>
        <w:fldChar w:fldCharType="separate"/>
      </w:r>
      <w:r>
        <w:t>50</w:t>
      </w:r>
      <w:r>
        <w:fldChar w:fldCharType="end"/>
      </w:r>
      <w:r>
        <w:t xml:space="preserve">.</w:t>
      </w:r>
    </w:p>
  </w:footnote>
  <w:footnote w:id="52">
    <w:p>
      <w:pPr>
        <w:pStyle w:val="para17"/>
      </w:pPr>
      <w:r>
        <w:rPr>
          <w:rStyle w:val="char5"/>
        </w:rPr>
        <w:footnoteRef/>
      </w:r>
      <w:r>
        <w:t xml:space="preserve"> </w:t>
      </w:r>
      <w:r>
        <w:t xml:space="preserve">ewfacquire(1). Debian Manpages, ewf-tools (testing). </w:t>
      </w:r>
      <w:hyperlink r:id="rIdH34" w:history="1">
        <w:r>
          <w:rPr>
            <w:rStyle w:val="char9"/>
          </w:rPr>
          <w:t>https://manpages.debian.org/testing/ewf-tools/ewfacquire.1.en.html</w:t>
        </w:r>
      </w:hyperlink>
      <w:r>
        <w:t xml:space="preserve">, abgerufen am 20.09.2026.</w:t>
      </w:r>
    </w:p>
  </w:footnote>
  <w:footnote w:id="53">
    <w:p>
      <w:pPr>
        <w:pStyle w:val="para17"/>
      </w:pPr>
      <w:r>
        <w:rPr>
          <w:rStyle w:val="char5"/>
        </w:rPr>
        <w:footnoteRef/>
      </w:r>
      <w:r>
        <w:t xml:space="preserve"> </w:t>
      </w:r>
      <w:r>
        <w:t xml:space="preserve">ewfacquirestream(1). Debian Manpages, ewf-tools (testing). </w:t>
      </w:r>
      <w:hyperlink r:id="rIdH35" w:history="1">
        <w:r>
          <w:rPr>
            <w:rStyle w:val="char9"/>
          </w:rPr>
          <w:t>https://manpages.debian.org/testing/ewf-tools/ewfacquirestream.1.en.html</w:t>
        </w:r>
      </w:hyperlink>
      <w:r>
        <w:t xml:space="preserve">, abgerufen am 20.09.2026.</w:t>
      </w:r>
    </w:p>
  </w:footnote>
  <w:footnote w:id="54">
    <w:p>
      <w:pPr>
        <w:pStyle w:val="para17"/>
      </w:pPr>
      <w:r>
        <w:rPr>
          <w:rStyle w:val="char5"/>
        </w:rPr>
        <w:footnoteRef/>
      </w:r>
      <w:r>
        <w:t xml:space="preserve"> </w:t>
      </w:r>
      <w:r>
        <w:t xml:space="preserve">dcfldd(1). Debian Manpages, dcfldd (testing). </w:t>
      </w:r>
      <w:hyperlink r:id="rIdH36" w:history="1">
        <w:r>
          <w:rPr>
            <w:rStyle w:val="char9"/>
          </w:rPr>
          <w:t>https://manpages.debian.org/testing/dcfldd/dcfldd.1.en.html</w:t>
        </w:r>
      </w:hyperlink>
      <w:r>
        <w:t xml:space="preserve">, abgerufen am 20.09.2026.</w:t>
      </w:r>
    </w:p>
  </w:footnote>
  <w:footnote w:id="55">
    <w:p>
      <w:pPr>
        <w:pStyle w:val="para17"/>
      </w:pPr>
      <w:r>
        <w:rPr>
          <w:rStyle w:val="char5"/>
        </w:rPr>
        <w:footnoteRef/>
      </w:r>
      <w:r>
        <w:t xml:space="preserve"> </w:t>
      </w:r>
      <w:r>
        <w:t xml:space="preserve">GNU ddrescue Manual. </w:t>
      </w:r>
      <w:hyperlink r:id="rIdH37" w:history="1">
        <w:r>
          <w:rPr>
            <w:rStyle w:val="char9"/>
          </w:rPr>
          <w:t>https://www.gnu.org/software/ddrescue/manual/ddrescue_manual.html</w:t>
        </w:r>
      </w:hyperlink>
      <w:r>
        <w:t xml:space="preserve">, abgerufen am 20.09.2026.</w:t>
      </w:r>
    </w:p>
  </w:footnote>
  <w:footnote w:id="56">
    <w:p>
      <w:pPr>
        <w:pStyle w:val="para17"/>
      </w:pPr>
      <w:r>
        <w:rPr>
          <w:rStyle w:val="char5"/>
        </w:rPr>
        <w:footnoteRef/>
      </w:r>
      <w:r>
        <w:t xml:space="preserve"> </w:t>
      </w:r>
      <w:r>
        <w:t xml:space="preserve">dd_rescue. Kurt Garloff. </w:t>
      </w:r>
      <w:hyperlink r:id="rIdH38" w:history="1">
        <w:r>
          <w:rPr>
            <w:rStyle w:val="char9"/>
          </w:rPr>
          <w:t>https://www.garloff.de/kurt/linux/ddrescue/</w:t>
        </w:r>
      </w:hyperlink>
      <w:r>
        <w:t xml:space="preserve">, abgerufen am 20.09.2026.</w:t>
      </w:r>
    </w:p>
  </w:footnote>
  <w:footnote w:id="57">
    <w:p>
      <w:pPr>
        <w:pStyle w:val="para17"/>
      </w:pPr>
      <w:r>
        <w:rPr>
          <w:rStyle w:val="char5"/>
        </w:rPr>
        <w:footnoteRef/>
      </w:r>
      <w:r>
        <w:t xml:space="preserve"> </w:t>
      </w:r>
      <w:r>
        <w:t xml:space="preserve">Wie Fußnote </w:t>
      </w:r>
      <w:r>
        <w:fldChar w:fldCharType="begin"/>
      </w:r>
      <w:r>
        <w:instrText xml:space="preserve"> NOTEREF _RefFn_ddrescue_55 \h </w:instrText>
      </w:r>
      <w:r>
        <w:fldChar w:fldCharType="separate"/>
      </w:r>
      <w:r>
        <w:t>55</w:t>
      </w:r>
      <w:r>
        <w:fldChar w:fldCharType="end"/>
      </w:r>
      <w:r>
        <w:t xml:space="preserve">.</w:t>
      </w:r>
    </w:p>
  </w:footnote>
  <w:footnote w:id="58">
    <w:p>
      <w:pPr>
        <w:pStyle w:val="para17"/>
      </w:pPr>
      <w:r>
        <w:rPr>
          <w:rStyle w:val="char5"/>
        </w:rPr>
        <w:footnoteRef/>
      </w:r>
      <w:r>
        <w:t xml:space="preserve"> </w:t>
      </w:r>
      <w:r>
        <w:t xml:space="preserve">Wie Fußnote </w:t>
      </w:r>
      <w:r>
        <w:fldChar w:fldCharType="begin"/>
      </w:r>
      <w:r>
        <w:instrText xml:space="preserve"> NOTEREF _RefFn_ddresc_56 \h </w:instrText>
      </w:r>
      <w:r>
        <w:fldChar w:fldCharType="separate"/>
      </w:r>
      <w:r>
        <w:t>56</w:t>
      </w:r>
      <w:r>
        <w:fldChar w:fldCharType="end"/>
      </w:r>
      <w:r>
        <w:t xml:space="preserve">.</w:t>
      </w:r>
    </w:p>
  </w:footnote>
  <w:footnote w:id="59">
    <w:p>
      <w:pPr>
        <w:pStyle w:val="para17"/>
      </w:pPr>
      <w:r>
        <w:rPr>
          <w:rStyle w:val="char5"/>
        </w:rPr>
        <w:footnoteRef/>
      </w:r>
      <w:r>
        <w:t xml:space="preserve"> </w:t>
      </w:r>
      <w:r>
        <w:t xml:space="preserve">Wie Fußnote </w:t>
      </w:r>
      <w:r>
        <w:fldChar w:fldCharType="begin"/>
      </w:r>
      <w:r>
        <w:instrText xml:space="preserve"> NOTEREF _RefFn_ddrescue_55 \h </w:instrText>
      </w:r>
      <w:r>
        <w:fldChar w:fldCharType="separate"/>
      </w:r>
      <w:r>
        <w:t>55</w:t>
      </w:r>
      <w:r>
        <w:fldChar w:fldCharType="end"/>
      </w:r>
      <w:r>
        <w:t xml:space="preserve">.</w:t>
      </w:r>
    </w:p>
  </w:footnote>
  <w:footnote w:id="60">
    <w:p>
      <w:pPr>
        <w:pStyle w:val="para17"/>
      </w:pPr>
      <w:r>
        <w:rPr>
          <w:rStyle w:val="char5"/>
        </w:rPr>
        <w:footnoteRef/>
      </w:r>
      <w:r>
        <w:t xml:space="preserve"> </w:t>
      </w:r>
      <w:r>
        <w:t xml:space="preserve">Ethernet frame. Wikipedia, The Free Encyclopedia. </w:t>
      </w:r>
      <w:hyperlink r:id="rIdH39" w:history="1">
        <w:r>
          <w:rPr>
            <w:rStyle w:val="char9"/>
          </w:rPr>
          <w:t>https://en.wikipedia.org/wiki/Ethernet_frame</w:t>
        </w:r>
      </w:hyperlink>
      <w:r>
        <w:t xml:space="preserve">, abgerufen am 20.09.2026.</w:t>
      </w:r>
    </w:p>
  </w:footnote>
  <w:footnote w:id="61">
    <w:p>
      <w:pPr>
        <w:pStyle w:val="para17"/>
      </w:pPr>
      <w:r>
        <w:rPr>
          <w:rStyle w:val="char5"/>
        </w:rPr>
        <w:footnoteRef/>
      </w:r>
      <w:r>
        <w:t xml:space="preserve"> </w:t>
      </w:r>
      <w:r>
        <w:t xml:space="preserve">USB. Wikipedia, The Free Encyclopedia. </w:t>
      </w:r>
      <w:hyperlink r:id="rIdH40" w:history="1">
        <w:r>
          <w:rPr>
            <w:rStyle w:val="char9"/>
          </w:rPr>
          <w:t>https://en.wikipedia.org/wiki/USB</w:t>
        </w:r>
      </w:hyperlink>
      <w:r>
        <w:t xml:space="preserve">, abgerufen am 20.09.2026.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abstractNum w:abstractNumId="900">
    <w:lvl w:ilvl="0">
      <w:start w:val="1"/>
      <w:numFmt w:val="decimal"/>
      <w:pStyle w:val="para2"/>
      <w:suff w:val="tab"/>
      <w:lvlText w:val="%1"/>
      <w:lvlJc w:val="left"/>
      <w:pPr>
        <w:ind w:left="0" w:hanging="0"/>
      </w:pPr>
    </w:lvl>
    <w:lvl w:ilvl="1">
      <w:start w:val="1"/>
      <w:numFmt w:val="decimal"/>
      <w:pStyle w:val="para3"/>
      <w:suff w:val="tab"/>
      <w:lvlText w:val="%1.%2"/>
      <w:lvlJc w:val="left"/>
      <w:pPr>
        <w:ind w:left="360" w:hanging="0"/>
      </w:pPr>
    </w:lvl>
    <w:lvl w:ilvl="2">
      <w:start w:val="1"/>
      <w:numFmt w:val="decimal"/>
      <w:pStyle w:val="para4"/>
      <w:suff w:val="tab"/>
      <w:lvlText w:val="%1.%2.%3"/>
      <w:lvlJc w:val="left"/>
      <w:pPr>
        <w:ind w:left="720" w:hanging="0"/>
      </w:pPr>
    </w:lvl>
  </w:abstractNum>
  <w:abstractNum w:abstractNumId="901">
    <w:lvl w:ilvl="0">
      <w:numFmt w:val="bullet"/>
      <w:pStyle w:val="para11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</w:abstractNum>
  <w:abstractNum w:abstractNumId="902">
    <w:lvl w:ilvl="0">
      <w:start w:val="1"/>
      <w:numFmt w:val="decimal"/>
      <w:pStyle w:val="para67"/>
      <w:suff w:val="tab"/>
      <w:lvlText w:val="%1."/>
      <w:lvlJc w:val="left"/>
      <w:pPr>
        <w:ind w:left="0" w:hanging="0"/>
      </w:p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right"/>
      <w:pPr>
        <w:ind w:left="1980" w:hanging="0"/>
      </w:pPr>
    </w:lvl>
  </w:abstractNum>
  <w:num w:numId="900">
    <w:abstractNumId w:val="900"/>
  </w:num>
  <w:num w:numId="901">
    <w:abstractNumId w:val="901"/>
  </w:num>
  <w:num w:numId="903">
    <w:abstractNumId w:val="902"/>
    <w:lvlOverride w:ilvl="0">
      <w:startOverride w:val="1"/>
    </w:lvlOverride>
  </w:num>
  <w:num w:numId="904">
    <w:abstractNumId w:val="902"/>
    <w:lvlOverride w:ilvl="0">
      <w:startOverride w:val="1"/>
    </w:lvlOverride>
  </w:num>
  <w:num w:numId="905">
    <w:abstractNumId w:val="902"/>
    <w:lvlOverride w:ilvl="0">
      <w:startOverride w:val="1"/>
    </w:lvlOverride>
  </w:num>
  <w:num w:numId="906">
    <w:abstractNumId w:val="902"/>
    <w:lvlOverride w:ilvl="0">
      <w:startOverride w:val="1"/>
    </w:lvlOverride>
  </w:num>
  <w:num w:numId="907">
    <w:abstractNumId w:val="902"/>
    <w:lvlOverride w:ilvl="0">
      <w:startOverride w:val="1"/>
    </w:lvlOverride>
  </w:num>
  <w:num w:numId="908">
    <w:abstractNumId w:val="902"/>
    <w:lvlOverride w:ilvl="0">
      <w:startOverride w:val="1"/>
    </w:lvlOverride>
  </w:num>
  <w:num w:numId="909">
    <w:abstractNumId w:val="902"/>
    <w:lvlOverride w:ilvl="0">
      <w:startOverride w:val="1"/>
    </w:lvlOverride>
  </w:num>
  <w:num w:numId="910">
    <w:abstractNumId w:val="902"/>
    <w:lvlOverride w:ilvl="0">
      <w:startOverride w:val="1"/>
    </w:lvlOverride>
  </w:num>
  <w:num w:numId="911">
    <w:abstractNumId w:val="902"/>
    <w:lvlOverride w:ilvl="0">
      <w:startOverride w:val="1"/>
    </w:lvlOverride>
  </w:num>
  <w:num w:numId="912">
    <w:abstractNumId w:val="902"/>
    <w:lvlOverride w:ilvl="0">
      <w:startOverride w:val="1"/>
    </w:lvlOverride>
  </w:num>
  <w:num w:numId="913">
    <w:abstractNumId w:val="902"/>
    <w:lvlOverride w:ilvl="0">
      <w:startOverride w:val="1"/>
    </w:lvlOverride>
  </w:num>
  <w:num w:numId="914">
    <w:abstractNumId w:val="902"/>
    <w:lvlOverride w:ilvl="0">
      <w:startOverride w:val="1"/>
    </w:lvlOverride>
  </w:num>
  <w:num w:numId="915">
    <w:abstractNumId w:val="902"/>
    <w:lvlOverride w:ilvl="0">
      <w:startOverride w:val="1"/>
    </w:lvlOverride>
  </w:num>
  <w:num w:numId="916">
    <w:abstractNumId w:val="90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7"/>
  <w:view w:val="print"/>
  <w:defaultTabStop w:val="720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</w:endnotePr>
  <w:compat>
    <w:suppressSpBfAfterPgBrk w:val="1"/>
    <w:compatSetting w:name="compatibilityMode" w:uri="http://schemas.microsoft.com/office/word" w:val="15"/>
  </w:compat>
  <w:shapeDefaults>
    <o:shapedefaults v:ext="edit" spidmax="5121"/>
    <o:shapelayout v:ext="edit">
      <o:rules v:ext="edit"/>
    </o:shapelayout>
  </w:shapeDefaults>
  <w:tmPrefOne w:val="16"/>
  <w:tmPrefTwo w:val="1"/>
  <w:tmFmtPref w:val="55090283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96"/>
    <w:tmReviewMarkIns w:val="4"/>
    <w:tmReviewColorIns w:val="-1"/>
    <w:tmReviewMarkDel w:val="7"/>
    <w:tmReviewColorDel w:val="-1"/>
    <w:tmReviewMarkFmt w:val="7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0"/>
      <w:tmLastPosIdx w:val="0"/>
    </w:tmLastPosCaret>
    <w:tmLastPosAnchor>
      <w:tmLastPosPgfIdx w:val="0"/>
      <w:tmLastPosIdx w:val="0"/>
    </w:tmLastPosAnchor>
    <w:tmLastPosTblRect w:left="0" w:top="0" w:right="0" w:bottom="0"/>
  </w:tmLastPos>
  <w:tmAppRevision w:date="1785059398" w:val="1500" w:fileVer="343" w:fileVer64="64" w:fileVerOS="3"/>
  <w:guidesAndGrid showGuides="1" lockGuides="0" snapToGuides="1" snapToPageMargins="0" snapToOtherObjects="1" tolerance="8" gridDistanceHorizontal="283" gridDistanceVertical="283" showGrid="0" snapToGrid="0"/>
  <w:pdfExportOpt pagesRangeIndex="1" pagesSelectionIndex="0" qualityIndex="2" embedFonts="2" pdfaType="0" useJpegs="0" useSubsetFonts="1" useAlpha="1" relativeLinks="0" useInteractiveForms="0" taggedPdf="1" pane="0" zoom="0" zoomScale="100" layout="0" includeDoc="0" viewFlags="0" openViewer="1" jpegQuality="90" flags="4" tocGen="1" tocLevels="9" exportComments="0" exportChanges="0" dpi="0" resample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eastAsia="Calibri" w:cs="Calibri"/>
        <w:sz w:val="24"/>
        <w:szCs w:val="24"/>
        <w:lang w:val="de-de" w:eastAsia="de-de" w:bidi="de-de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</w:style>
  <w:style w:type="paragraph" w:styleId="para1">
    <w:name w:val="Body Text"/>
    <w:qFormat/>
    <w:basedOn w:val="para0"/>
    <w:pPr>
      <w:spacing w:after="120"/>
    </w:pPr>
  </w:style>
  <w:style w:type="paragraph" w:styleId="para2">
    <w:name w:val="heading 1"/>
    <w:qFormat/>
    <w:basedOn w:val="para1"/>
    <w:next w:val="para1"/>
    <w:pPr>
      <w:numPr>
        <w:ilvl w:val="0"/>
        <w:numId w:val="900"/>
      </w:numPr>
      <w:ind w:left="283" w:hanging="283"/>
      <w:spacing w:before="360" w:line="240" w:lineRule="auto"/>
      <w:contextualSpacing/>
      <w:pageBreakBefore/>
      <w:keepNext/>
      <w:outlineLvl w:val="0"/>
      <w:pBdr>
        <w:top w:val="nil" w:sz="0" w:space="3" w:color="000000" tmln="20, 20, 20, 0, 60"/>
        <w:left w:val="nil" w:sz="0" w:space="3" w:color="000000" tmln="20, 20, 20, 0, 60"/>
        <w:bottom w:val="single" w:sz="12" w:space="10" w:color="1A3A5C" tmln="30, 20, 20, 0, 200"/>
        <w:right w:val="nil" w:sz="0" w:space="3" w:color="000000" tmln="20, 20, 20, 0, 60"/>
        <w:between w:val="nil" w:sz="0" w:space="0" w:color="000000" tmln="20, 20, 20, 0, 0"/>
      </w:pBdr>
      <w:shd w:val="none"/>
    </w:pPr>
    <w:rPr>
      <w:b/>
      <w:bCs/>
      <w:color w:val="1A3A5C"/>
      <w:sz w:val="36"/>
      <w:szCs w:val="36"/>
    </w:rPr>
  </w:style>
  <w:style w:type="paragraph" w:styleId="para3">
    <w:name w:val="heading 2"/>
    <w:qFormat/>
    <w:basedOn w:val="para2"/>
    <w:next w:val="para1"/>
    <w:pPr>
      <w:numPr>
        <w:ilvl w:val="1"/>
        <w:numId w:val="900"/>
      </w:numPr>
      <w:ind w:left="510" w:hanging="510"/>
      <w:spacing w:before="280" w:after="80"/>
      <w:pageBreakBefore w:val="0"/>
      <w:outlineLvl w:val="1"/>
      <w:pBdr>
        <w:top w:val="nil" w:sz="0" w:space="3" w:color="000000" tmln="20, 20, 20, 0, 60"/>
        <w:left w:val="nil" w:sz="0" w:space="3" w:color="000000" tmln="20, 20, 20, 0, 60"/>
        <w:bottom w:val="nil" w:sz="0" w:space="6" w:color="000000" tmln="20, 20, 20, 0, 120"/>
        <w:right w:val="nil" w:sz="0" w:space="3" w:color="000000" tmln="20, 20, 20, 0, 60"/>
        <w:between w:val="nil" w:sz="0" w:space="0" w:color="000000" tmln="20, 20, 20, 0, 0"/>
      </w:pBdr>
      <w:shd w:val="none"/>
    </w:pPr>
    <w:rPr>
      <w:sz w:val="32"/>
      <w:szCs w:val="32"/>
    </w:rPr>
  </w:style>
  <w:style w:type="paragraph" w:styleId="para4">
    <w:name w:val="heading 3"/>
    <w:qFormat/>
    <w:basedOn w:val="para3"/>
    <w:next w:val="para1"/>
    <w:pPr>
      <w:numPr>
        <w:ilvl w:val="2"/>
        <w:numId w:val="900"/>
      </w:numPr>
      <w:ind w:left="737" w:hanging="737"/>
      <w:spacing w:before="400"/>
      <w:outlineLvl w:val="2"/>
    </w:pPr>
    <w:rPr>
      <w:color w:val="2E6491"/>
      <w:sz w:val="28"/>
      <w:szCs w:val="28"/>
    </w:rPr>
  </w:style>
  <w:style w:type="paragraph" w:styleId="para5">
    <w:name w:val="heading 4"/>
    <w:qFormat/>
    <w:basedOn w:val="para4"/>
    <w:next w:val="para1"/>
    <w:pPr>
      <w:numPr>
        <w:ilvl w:val="3"/>
        <w:numId w:val="900"/>
      </w:numPr>
      <w:ind w:left="964" w:hanging="964"/>
      <w:spacing w:before="320" w:after="60"/>
      <w:outlineLvl w:val="3"/>
    </w:pPr>
    <w:rPr>
      <w:color w:val="4A7FA8"/>
    </w:rPr>
  </w:style>
  <w:style w:type="paragraph" w:styleId="para6">
    <w:name w:val="heading 5"/>
    <w:qFormat/>
    <w:basedOn w:val="para5"/>
    <w:next w:val="para1"/>
    <w:pPr>
      <w:numPr>
        <w:ilvl w:val="4"/>
        <w:numId w:val="900"/>
      </w:numPr>
      <w:ind w:left="1191" w:hanging="1191"/>
      <w:spacing w:before="240"/>
      <w:outlineLvl w:val="4"/>
    </w:pPr>
    <w:rPr>
      <w:color w:val="4A4A4A"/>
    </w:rPr>
  </w:style>
  <w:style w:type="paragraph" w:styleId="para7">
    <w:name w:val="heading 6"/>
    <w:qFormat/>
    <w:basedOn w:val="para6"/>
    <w:next w:val="para1"/>
    <w:pPr>
      <w:numPr>
        <w:ilvl w:val="5"/>
        <w:numId w:val="900"/>
      </w:numPr>
      <w:ind w:left="1417" w:hanging="1417"/>
      <w:spacing w:before="160"/>
      <w:outlineLvl w:val="5"/>
      <w:keepLines/>
    </w:pPr>
    <w:rPr>
      <w:b w:val="0"/>
      <w:bCs w:val="0"/>
      <w:color w:val="000000"/>
    </w:rPr>
  </w:style>
  <w:style w:type="paragraph" w:styleId="para8">
    <w:name w:val="heading 7"/>
    <w:qFormat/>
    <w:basedOn w:val="para7"/>
    <w:next w:val="para0"/>
    <w:pPr>
      <w:numPr>
        <w:ilvl w:val="6"/>
        <w:numId w:val="900"/>
      </w:numPr>
      <w:ind w:left="1644" w:hanging="1644"/>
      <w:spacing w:after="40"/>
      <w:outlineLvl w:val="6"/>
    </w:pPr>
    <w:rPr>
      <w:i/>
      <w:iCs/>
    </w:rPr>
  </w:style>
  <w:style w:type="paragraph" w:styleId="para9">
    <w:name w:val="heading 8"/>
    <w:qFormat/>
    <w:basedOn w:val="para8"/>
    <w:next w:val="para0"/>
    <w:pPr>
      <w:numPr>
        <w:ilvl w:val="7"/>
        <w:numId w:val="900"/>
      </w:numPr>
      <w:ind w:left="2438" w:hanging="2438"/>
      <w:outlineLvl w:val="7"/>
    </w:pPr>
    <w:rPr>
      <w:i w:val="0"/>
      <w:iCs w:val="0"/>
    </w:rPr>
  </w:style>
  <w:style w:type="paragraph" w:styleId="para10" w:customStyle="1">
    <w:name w:val="Kasten"/>
    <w:qFormat/>
    <w:basedOn w:val="para0"/>
    <w:pPr>
      <w:pBdr>
        <w:top w:val="single" w:sz="8" w:space="3" w:color="000000" tmln="20, 20, 20, 0, 60"/>
        <w:left w:val="single" w:sz="8" w:space="3" w:color="000000" tmln="20, 20, 20, 0, 60"/>
        <w:bottom w:val="single" w:sz="8" w:space="3" w:color="000000" tmln="20, 20, 20, 0, 60"/>
        <w:right w:val="single" w:sz="8" w:space="3" w:color="000000" tmln="20, 20, 20, 0, 60"/>
        <w:between w:val="nil" w:sz="0" w:space="0" w:color="000000" tmln="20, 20, 20, 0, 0"/>
      </w:pBdr>
      <w:shd w:val="clear" w:color="auto" w:fill="FFFFFF" tmshd="6553856, 16777215, 16777215"/>
    </w:pPr>
  </w:style>
  <w:style w:type="paragraph" w:styleId="para11">
    <w:name w:val="List Bullet"/>
    <w:qFormat/>
    <w:basedOn w:val="para0"/>
    <w:pPr>
      <w:numPr>
        <w:ilvl w:val="0"/>
        <w:numId w:val="901"/>
      </w:numPr>
      <w:ind w:left="360" w:hanging="360"/>
      <w:spacing w:after="120"/>
    </w:pPr>
  </w:style>
  <w:style w:type="paragraph" w:styleId="para12">
    <w:name w:val="List Bullet 2"/>
    <w:qFormat/>
    <w:basedOn w:val="para11"/>
    <w:pPr>
      <w:ind w:left="784" w:hanging="360"/>
    </w:pPr>
  </w:style>
  <w:style w:type="paragraph" w:styleId="para13">
    <w:name w:val="List Bullet 3"/>
    <w:qFormat/>
    <w:basedOn w:val="para12"/>
    <w:pPr>
      <w:ind w:left="1210" w:hanging="360"/>
    </w:pPr>
  </w:style>
  <w:style w:type="paragraph" w:styleId="para14">
    <w:name w:val="List Bullet 4"/>
    <w:qFormat/>
    <w:basedOn w:val="para13"/>
    <w:pPr>
      <w:ind w:left="1635" w:hanging="360"/>
    </w:pPr>
  </w:style>
  <w:style w:type="paragraph" w:styleId="para15">
    <w:name w:val="List Bullet 5"/>
    <w:qFormat/>
    <w:basedOn w:val="para14"/>
    <w:pPr>
      <w:ind w:left="2061" w:hanging="360"/>
    </w:pPr>
  </w:style>
  <w:style w:type="paragraph" w:styleId="para16">
    <w:name w:val="caption"/>
    <w:qFormat/>
    <w:basedOn w:val="para0"/>
    <w:next w:val="para1"/>
    <w:pPr>
      <w:spacing w:before="40" w:after="320" w:line="240" w:lineRule="auto"/>
      <w:jc w:val="center"/>
    </w:pPr>
    <w:rPr>
      <w:b/>
      <w:bCs/>
      <w:color w:val="4A4A4A"/>
      <w:sz w:val="22"/>
      <w:szCs w:val="22"/>
    </w:rPr>
  </w:style>
  <w:style w:type="paragraph" w:styleId="para17">
    <w:name w:val="Footnote Text"/>
    <w:qFormat/>
    <w:basedOn w:val="para0"/>
    <w:pPr>
      <w:spacing w:line="240" w:lineRule="auto"/>
    </w:pPr>
    <w:rPr>
      <w:sz w:val="18"/>
      <w:szCs w:val="20"/>
    </w:rPr>
  </w:style>
  <w:style w:type="paragraph" w:styleId="para18">
    <w:name w:val="Footer"/>
    <w:qFormat/>
    <w:basedOn w:val="para0"/>
    <w:pPr>
      <w:spacing w:line="240" w:lineRule="auto"/>
      <w:tabs defTabSz="720">
        <w:tab w:val="center" w:pos="4680" w:leader="none"/>
        <w:tab w:val="right" w:pos="9360" w:leader="none"/>
      </w:tabs>
    </w:pPr>
  </w:style>
  <w:style w:type="paragraph" w:styleId="para19" w:customStyle="1">
    <w:name w:val="Hinweis"/>
    <w:qFormat/>
    <w:basedOn w:val="para10"/>
    <w:pPr>
      <w:spacing w:before="120" w:after="120"/>
      <w:pBdr>
        <w:top w:val="single" w:sz="120" w:space="3" w:color="0000FF" tmln="300, 20, 20, 0, 60"/>
        <w:left w:val="single" w:sz="12" w:space="3" w:color="0000FF" tmln="30, 20, 20, 0, 60"/>
        <w:bottom w:val="single" w:sz="12" w:space="3" w:color="0000FF" tmln="30, 20, 20, 0, 60"/>
        <w:right w:val="single" w:sz="12" w:space="3" w:color="0000FF" tmln="30, 20, 20, 0, 60"/>
        <w:between w:val="nil" w:sz="0" w:space="0" w:color="000000" tmln="20, 20, 20, 0, 0"/>
      </w:pBdr>
      <w:shd w:val="clear" w:color="auto" w:fill="BFBFFF" tmshd="6553856, 16760767, 16777215"/>
    </w:pPr>
  </w:style>
  <w:style w:type="paragraph" w:styleId="para20">
    <w:name w:val="HTML Address"/>
    <w:qFormat/>
    <w:basedOn w:val="para0"/>
    <w:rPr>
      <w:i/>
    </w:rPr>
  </w:style>
  <w:style w:type="paragraph" w:styleId="para21">
    <w:name w:val="HTML Preformatted"/>
    <w:qFormat/>
    <w:basedOn w:val="para0"/>
    <w:pPr>
      <w:spacing w:line="240" w:lineRule="auto"/>
    </w:pPr>
    <w:rPr>
      <w:rFonts w:ascii="Courier New" w:hAnsi="Courier New" w:eastAsia="SimSun" w:cs="Courier New"/>
      <w:sz w:val="20"/>
      <w:szCs w:val="20"/>
    </w:rPr>
  </w:style>
  <w:style w:type="paragraph" w:styleId="para22" w:customStyle="1">
    <w:name w:val="Achtung"/>
    <w:qFormat/>
    <w:basedOn w:val="para10"/>
    <w:pPr>
      <w:spacing w:before="120" w:after="120"/>
      <w:pBdr>
        <w:top w:val="single" w:sz="120" w:space="3" w:color="FF0000" tmln="300, 20, 20, 0, 60"/>
        <w:left w:val="single" w:sz="12" w:space="3" w:color="FF0000" tmln="30, 20, 20, 0, 60"/>
        <w:bottom w:val="single" w:sz="12" w:space="3" w:color="FF0000" tmln="30, 20, 20, 0, 60"/>
        <w:right w:val="single" w:sz="12" w:space="3" w:color="FF0000" tmln="30, 20, 20, 0, 60"/>
        <w:between w:val="nil" w:sz="0" w:space="0" w:color="000000" tmln="20, 20, 20, 0, 0"/>
      </w:pBdr>
      <w:shd w:val="clear" w:color="auto" w:fill="FFBFBF" tmshd="6553856, 12566527, 16777215"/>
    </w:pPr>
  </w:style>
  <w:style w:type="paragraph" w:styleId="para23">
    <w:name w:val="List"/>
    <w:qFormat/>
    <w:basedOn w:val="para0"/>
    <w:pPr>
      <w:ind w:left="283" w:hanging="283"/>
      <w:spacing w:after="100"/>
      <w:tabs defTabSz="720">
        <w:tab w:val="left" w:pos="283" w:leader="none"/>
      </w:tabs>
    </w:pPr>
  </w:style>
  <w:style w:type="paragraph" w:styleId="para24">
    <w:name w:val="List 2"/>
    <w:qFormat/>
    <w:basedOn w:val="para23"/>
    <w:pPr>
      <w:ind w:left="567"/>
      <w:tabs defTabSz="720">
        <w:tab w:val="left" w:pos="283" w:leader="none"/>
        <w:tab w:val="left" w:pos="567" w:leader="none"/>
      </w:tabs>
    </w:pPr>
  </w:style>
  <w:style w:type="paragraph" w:styleId="para25">
    <w:name w:val="List 3"/>
    <w:qFormat/>
    <w:basedOn w:val="para24"/>
    <w:pPr>
      <w:ind w:left="850"/>
      <w:tabs defTabSz="720">
        <w:tab w:val="left" w:pos="283" w:leader="none"/>
        <w:tab w:val="left" w:pos="567" w:leader="none"/>
        <w:tab w:val="left" w:pos="850" w:leader="none"/>
      </w:tabs>
    </w:pPr>
  </w:style>
  <w:style w:type="paragraph" w:styleId="para26">
    <w:name w:val="List 4"/>
    <w:qFormat/>
    <w:basedOn w:val="para25"/>
    <w:pPr>
      <w:ind w:left="1134"/>
      <w:tabs defTabSz="720">
        <w:tab w:val="left" w:pos="283" w:leader="none"/>
        <w:tab w:val="left" w:pos="567" w:leader="none"/>
        <w:tab w:val="left" w:pos="850" w:leader="none"/>
        <w:tab w:val="left" w:pos="1134" w:leader="none"/>
      </w:tabs>
    </w:pPr>
  </w:style>
  <w:style w:type="paragraph" w:styleId="para27">
    <w:name w:val="List 5"/>
    <w:qFormat/>
    <w:basedOn w:val="para26"/>
    <w:pPr>
      <w:ind w:left="1417"/>
      <w:tabs defTabSz="720">
        <w:tab w:val="left" w:pos="283" w:leader="none"/>
        <w:tab w:val="left" w:pos="567" w:leader="none"/>
        <w:tab w:val="left" w:pos="850" w:leader="none"/>
        <w:tab w:val="left" w:pos="1134" w:leader="none"/>
        <w:tab w:val="left" w:pos="1417" w:leader="none"/>
      </w:tabs>
    </w:pPr>
  </w:style>
  <w:style w:type="paragraph" w:styleId="para28" w:customStyle="1">
    <w:name w:val="Liste Alphabet"/>
    <w:qFormat/>
    <w:basedOn w:val="para0"/>
    <w:pPr>
      <w:ind w:left="643" w:hanging="643"/>
      <w:tabs defTabSz="720">
        <w:tab w:val="left" w:pos="283" w:leader="none"/>
      </w:tabs>
    </w:pPr>
  </w:style>
  <w:style w:type="paragraph" w:styleId="para29" w:customStyle="1">
    <w:name w:val="Liste Alphabet 2 E1"/>
    <w:qFormat/>
    <w:basedOn w:val="para0"/>
    <w:pPr>
      <w:ind w:left="360" w:hanging="360"/>
      <w:tabs defTabSz="720">
        <w:tab w:val="left" w:pos="283" w:leader="none"/>
      </w:tabs>
    </w:pPr>
  </w:style>
  <w:style w:type="paragraph" w:styleId="para30" w:customStyle="1">
    <w:name w:val="Liste Alphabet 2 E2"/>
    <w:qFormat/>
    <w:basedOn w:val="para0"/>
    <w:pPr>
      <w:ind w:left="641" w:hanging="360"/>
    </w:pPr>
  </w:style>
  <w:style w:type="paragraph" w:styleId="para31" w:customStyle="1">
    <w:name w:val="Liste Alphabet 2 E3"/>
    <w:qFormat/>
    <w:basedOn w:val="para0"/>
    <w:pPr>
      <w:ind w:left="924" w:hanging="360"/>
    </w:pPr>
  </w:style>
  <w:style w:type="paragraph" w:styleId="para32" w:customStyle="1">
    <w:name w:val="Liste Alphabet 2 E4"/>
    <w:qFormat/>
    <w:basedOn w:val="para0"/>
    <w:pPr>
      <w:ind w:left="1208" w:hanging="360"/>
    </w:pPr>
  </w:style>
  <w:style w:type="paragraph" w:styleId="para33" w:customStyle="1">
    <w:name w:val="Liste Alphabet 2 E5"/>
    <w:qFormat/>
    <w:basedOn w:val="para0"/>
    <w:pPr>
      <w:ind w:left="1491" w:hanging="360"/>
    </w:pPr>
  </w:style>
  <w:style w:type="paragraph" w:styleId="para34">
    <w:name w:val="List Paragraph"/>
    <w:qFormat/>
    <w:basedOn w:val="para0"/>
    <w:pPr>
      <w:ind w:left="720"/>
      <w:spacing w:before="60" w:after="60"/>
      <w:contextualSpacing/>
    </w:pPr>
  </w:style>
  <w:style w:type="paragraph" w:styleId="para35">
    <w:name w:val="List Continue"/>
    <w:qFormat/>
    <w:basedOn w:val="para0"/>
    <w:pPr>
      <w:ind w:left="283" w:hanging="283"/>
      <w:tabs defTabSz="720">
        <w:tab w:val="left" w:pos="283" w:leader="none"/>
      </w:tabs>
    </w:pPr>
  </w:style>
  <w:style w:type="paragraph" w:styleId="para36">
    <w:name w:val="List Continue 2"/>
    <w:qFormat/>
    <w:basedOn w:val="para35"/>
    <w:pPr>
      <w:ind w:left="567"/>
      <w:tabs defTabSz="720">
        <w:tab w:val="left" w:pos="283" w:leader="none"/>
        <w:tab w:val="left" w:pos="567" w:leader="none"/>
      </w:tabs>
    </w:pPr>
  </w:style>
  <w:style w:type="paragraph" w:styleId="para37">
    <w:name w:val="List Continue 3"/>
    <w:qFormat/>
    <w:basedOn w:val="para36"/>
    <w:pPr>
      <w:ind w:left="850"/>
      <w:tabs defTabSz="720">
        <w:tab w:val="left" w:pos="283" w:leader="none"/>
        <w:tab w:val="left" w:pos="567" w:leader="none"/>
        <w:tab w:val="left" w:pos="850" w:leader="none"/>
      </w:tabs>
    </w:pPr>
  </w:style>
  <w:style w:type="paragraph" w:styleId="para38">
    <w:name w:val="List Continue 4"/>
    <w:qFormat/>
    <w:basedOn w:val="para37"/>
    <w:pPr>
      <w:ind w:left="1134"/>
      <w:tabs defTabSz="720">
        <w:tab w:val="left" w:pos="283" w:leader="none"/>
        <w:tab w:val="left" w:pos="567" w:leader="none"/>
        <w:tab w:val="left" w:pos="850" w:leader="none"/>
        <w:tab w:val="left" w:pos="1134" w:leader="none"/>
      </w:tabs>
    </w:pPr>
  </w:style>
  <w:style w:type="paragraph" w:styleId="para39">
    <w:name w:val="List Continue 5"/>
    <w:qFormat/>
    <w:basedOn w:val="para38"/>
    <w:pPr>
      <w:ind w:left="1417"/>
      <w:tabs defTabSz="720">
        <w:tab w:val="left" w:pos="283" w:leader="none"/>
        <w:tab w:val="left" w:pos="567" w:leader="none"/>
        <w:tab w:val="left" w:pos="850" w:leader="none"/>
        <w:tab w:val="left" w:pos="1134" w:leader="none"/>
        <w:tab w:val="left" w:pos="1417" w:leader="none"/>
      </w:tabs>
    </w:pPr>
  </w:style>
  <w:style w:type="paragraph" w:styleId="para40">
    <w:name w:val="List Number 2"/>
    <w:qFormat/>
    <w:basedOn w:val="para0"/>
    <w:pPr>
      <w:ind w:left="643" w:hanging="360"/>
    </w:pPr>
  </w:style>
  <w:style w:type="paragraph" w:styleId="para41">
    <w:name w:val="List Number 3"/>
    <w:qFormat/>
    <w:basedOn w:val="para0"/>
    <w:pPr>
      <w:ind w:left="927" w:hanging="360"/>
    </w:pPr>
  </w:style>
  <w:style w:type="paragraph" w:styleId="para42">
    <w:name w:val="List Number 4"/>
    <w:qFormat/>
    <w:basedOn w:val="para0"/>
    <w:pPr>
      <w:ind w:left="1210" w:hanging="360"/>
    </w:pPr>
  </w:style>
  <w:style w:type="paragraph" w:styleId="para43">
    <w:name w:val="List Number 5"/>
    <w:qFormat/>
    <w:basedOn w:val="para0"/>
    <w:pPr>
      <w:ind w:left="1494" w:hanging="360"/>
    </w:pPr>
  </w:style>
  <w:style w:type="paragraph" w:styleId="para44" w:customStyle="1">
    <w:name w:val="Listing"/>
    <w:qFormat/>
    <w:basedOn w:val="para0"/>
    <w:pPr>
      <w:spacing w:after="120"/>
      <w:suppressAutoHyphens/>
      <w:hyphenationLines w:val="0"/>
      <w:pBdr>
        <w:top w:val="single" w:sz="8" w:space="3" w:color="000000" tmln="20, 20, 20, 0, 60"/>
        <w:left w:val="single" w:sz="8" w:space="3" w:color="000000" tmln="20, 20, 20, 0, 60"/>
        <w:bottom w:val="single" w:sz="8" w:space="3" w:color="000000" tmln="20, 20, 20, 0, 60"/>
        <w:right w:val="single" w:sz="8" w:space="3" w:color="000000" tmln="20, 20, 20, 0, 60"/>
        <w:between w:val="nil" w:sz="0" w:space="0" w:color="000000" tmln="20, 20, 20, 0, 0"/>
      </w:pBdr>
      <w:shd w:val="none"/>
    </w:pPr>
    <w:rPr>
      <w:rFonts w:ascii="Consolas" w:hAnsi="Consolas" w:eastAsia="Consolas" w:cs="Consolas"/>
    </w:rPr>
  </w:style>
  <w:style w:type="paragraph" w:styleId="para45" w:customStyle="1">
    <w:name w:val="Macro Text"/>
    <w:qFormat/>
    <w:basedOn w:val="para0"/>
    <w:pPr>
      <w:tabs defTabSz="720">
        <w:tab w:val="left" w:pos="480" w:leader="none"/>
        <w:tab w:val="left" w:pos="960" w:leader="none"/>
        <w:tab w:val="left" w:pos="1440" w:leader="none"/>
        <w:tab w:val="left" w:pos="1920" w:leader="none"/>
        <w:tab w:val="left" w:pos="2400" w:leader="none"/>
        <w:tab w:val="left" w:pos="2880" w:leader="none"/>
        <w:tab w:val="left" w:pos="3360" w:leader="none"/>
        <w:tab w:val="left" w:pos="3840" w:leader="none"/>
        <w:tab w:val="left" w:pos="4320" w:leader="none"/>
      </w:tabs>
    </w:pPr>
    <w:rPr>
      <w:rFonts w:ascii="Courier New" w:hAnsi="Courier New" w:eastAsia="Courier New" w:cs="Courier New"/>
    </w:rPr>
  </w:style>
  <w:style w:type="paragraph" w:styleId="para46">
    <w:name w:val="Table of Figures"/>
    <w:qFormat/>
    <w:basedOn w:val="para0"/>
    <w:next w:val="para0"/>
    <w:pPr>
      <w:tabs defTabSz="720">
        <w:tab w:val="right" w:pos="9360" w:leader="dot"/>
      </w:tabs>
    </w:pPr>
  </w:style>
  <w:style w:type="paragraph" w:styleId="para47">
    <w:name w:val="Plain Text"/>
    <w:qFormat/>
    <w:basedOn w:val="para0"/>
    <w:pPr>
      <w:spacing w:line="240" w:lineRule="auto"/>
      <w:suppressAutoHyphens/>
      <w:hyphenationLines w:val="0"/>
    </w:pPr>
    <w:rPr>
      <w:rFonts w:ascii="Courier New" w:hAnsi="Courier New" w:eastAsia="Courier New" w:cs="Courier New"/>
      <w:sz w:val="20"/>
      <w:szCs w:val="20"/>
    </w:rPr>
  </w:style>
  <w:style w:type="paragraph" w:styleId="para48">
    <w:name w:val="Balloon Text"/>
    <w:qFormat/>
    <w:basedOn w:val="para0"/>
    <w:pPr>
      <w:spacing w:line="240" w:lineRule="auto"/>
    </w:pPr>
    <w:rPr>
      <w:rFonts w:ascii="Tahoma" w:hAnsi="Tahoma" w:cs="Tahoma"/>
      <w:sz w:val="16"/>
      <w:szCs w:val="16"/>
    </w:rPr>
  </w:style>
  <w:style w:type="paragraph" w:styleId="para49">
    <w:name w:val="Body Text 2"/>
    <w:qFormat/>
    <w:basedOn w:val="para0"/>
    <w:pPr>
      <w:spacing w:after="120" w:line="480" w:lineRule="auto"/>
    </w:pPr>
  </w:style>
  <w:style w:type="paragraph" w:styleId="para50">
    <w:name w:val="Title"/>
    <w:qFormat/>
    <w:basedOn w:val="para0"/>
    <w:next w:val="para0"/>
    <w:pPr>
      <w:spacing/>
      <w:jc w:val="center"/>
    </w:pPr>
    <w:rPr>
      <w:b/>
      <w:bCs/>
      <w:sz w:val="40"/>
      <w:szCs w:val="40"/>
    </w:rPr>
  </w:style>
  <w:style w:type="paragraph" w:styleId="para51">
    <w:name w:val="Subtitle"/>
    <w:qFormat/>
    <w:basedOn w:val="para0"/>
    <w:next w:val="para0"/>
    <w:pPr>
      <w:spacing/>
      <w:jc w:val="center"/>
    </w:pPr>
    <w:rPr>
      <w:b/>
      <w:bCs/>
      <w:sz w:val="28"/>
      <w:szCs w:val="28"/>
    </w:rPr>
  </w:style>
  <w:style w:type="paragraph" w:styleId="para52">
    <w:name w:val="toc 1"/>
    <w:qFormat/>
    <w:basedOn w:val="para0"/>
    <w:next w:val="para0"/>
    <w:pPr>
      <w:ind w:left="283" w:hanging="283"/>
      <w:spacing w:before="80" w:after="20" w:line="240" w:lineRule="auto"/>
      <w:tabs defTabSz="720">
        <w:tab w:val="right" w:pos="9354" w:leader="dot"/>
      </w:tabs>
    </w:pPr>
  </w:style>
  <w:style w:type="paragraph" w:styleId="para53">
    <w:name w:val="toc 2"/>
    <w:qFormat/>
    <w:basedOn w:val="para0"/>
    <w:next w:val="para0"/>
    <w:pPr>
      <w:ind w:left="567" w:hanging="510"/>
      <w:spacing w:before="60" w:after="20" w:line="240" w:lineRule="auto"/>
      <w:tabs defTabSz="720">
        <w:tab w:val="right" w:pos="9354" w:leader="dot"/>
      </w:tabs>
    </w:pPr>
  </w:style>
  <w:style w:type="paragraph" w:styleId="para54">
    <w:name w:val="toc 3"/>
    <w:qFormat/>
    <w:basedOn w:val="para0"/>
    <w:next w:val="para0"/>
    <w:pPr>
      <w:ind w:left="850" w:hanging="680"/>
      <w:spacing w:before="40" w:after="20" w:line="240" w:lineRule="auto"/>
      <w:tabs defTabSz="720">
        <w:tab w:val="right" w:pos="9354" w:leader="dot"/>
      </w:tabs>
    </w:pPr>
  </w:style>
  <w:style w:type="paragraph" w:styleId="para55">
    <w:name w:val="Quote"/>
    <w:qFormat/>
    <w:basedOn w:val="para0"/>
    <w:next w:val="para0"/>
    <w:rPr>
      <w:i/>
      <w:iCs/>
    </w:rPr>
  </w:style>
  <w:style w:type="paragraph" w:styleId="para56">
    <w:name w:val="toc 4"/>
    <w:qFormat/>
    <w:basedOn w:val="para0"/>
    <w:next w:val="para0"/>
    <w:pPr>
      <w:ind w:left="1134" w:hanging="850"/>
      <w:spacing w:before="40"/>
      <w:tabs defTabSz="720">
        <w:tab w:val="right" w:pos="9354" w:leader="dot"/>
      </w:tabs>
    </w:pPr>
  </w:style>
  <w:style w:type="paragraph" w:styleId="para57">
    <w:name w:val="toc 5"/>
    <w:qFormat/>
    <w:basedOn w:val="para0"/>
    <w:next w:val="para0"/>
    <w:pPr>
      <w:ind w:left="1417" w:hanging="1020"/>
      <w:spacing w:before="20"/>
      <w:tabs defTabSz="720">
        <w:tab w:val="right" w:pos="9354" w:leader="dot"/>
      </w:tabs>
    </w:pPr>
  </w:style>
  <w:style w:type="paragraph" w:styleId="para58" w:customStyle="1">
    <w:name w:val="Text body"/>
    <w:qFormat/>
    <w:basedOn w:val="para0"/>
    <w:pPr>
      <w:spacing w:after="120" w:line="240" w:lineRule="auto"/>
      <w:suppressAutoHyphens/>
      <w:hyphenationLines w:val="0"/>
      <w:widowControl w:val="0"/>
    </w:pPr>
    <w:rPr>
      <w:rFonts w:eastAsia="SimSun" w:cs="Mangal"/>
      <w:color w:val="000000"/>
      <w:kern w:val="1"/>
      <w:lang w:eastAsia="zh-cn"/>
    </w:rPr>
  </w:style>
  <w:style w:type="paragraph" w:styleId="para59" w:customStyle="1">
    <w:name w:val="Zwischenübung"/>
    <w:qFormat/>
    <w:basedOn w:val="para10"/>
    <w:pPr>
      <w:spacing w:after="120"/>
      <w:pBdr>
        <w:top w:val="single" w:sz="120" w:space="3" w:color="FFFF00" tmln="300, 20, 20, 0, 60"/>
        <w:left w:val="single" w:sz="12" w:space="3" w:color="FFFF00" tmln="30, 20, 20, 0, 60"/>
        <w:bottom w:val="single" w:sz="12" w:space="3" w:color="FFFF00" tmln="30, 20, 20, 0, 60"/>
        <w:right w:val="single" w:sz="12" w:space="3" w:color="FFFF00" tmln="30, 20, 20, 0, 60"/>
        <w:between w:val="nil" w:sz="0" w:space="0" w:color="000000" tmln="20, 20, 20, 0, 0"/>
      </w:pBdr>
      <w:shd w:val="clear" w:color="auto" w:fill="FFFF80" tmshd="6553856, 8454143, 16777215"/>
    </w:pPr>
  </w:style>
  <w:style w:type="paragraph" w:styleId="para60" w:customStyle="1">
    <w:name w:val="Exkurs"/>
    <w:qFormat/>
    <w:basedOn w:val="para10"/>
    <w:pPr>
      <w:spacing w:before="120" w:after="120"/>
      <w:pBdr>
        <w:top w:val="single" w:sz="120" w:space="3" w:color="00FF00" tmln="300, 20, 20, 0, 60"/>
        <w:left w:val="single" w:sz="12" w:space="3" w:color="00FF00" tmln="30, 20, 20, 0, 60"/>
        <w:bottom w:val="single" w:sz="12" w:space="3" w:color="00FF00" tmln="30, 20, 20, 0, 60"/>
        <w:right w:val="single" w:sz="12" w:space="3" w:color="00FF00" tmln="30, 20, 20, 0, 60"/>
        <w:between w:val="nil" w:sz="0" w:space="0" w:color="000000" tmln="20, 20, 20, 0, 0"/>
      </w:pBdr>
      <w:shd w:val="clear" w:color="auto" w:fill="84D5A4" tmshd="6553856, 10802564, 16777215"/>
    </w:pPr>
  </w:style>
  <w:style w:type="paragraph" w:styleId="para61">
    <w:name w:val="Bibliography"/>
    <w:qFormat/>
    <w:basedOn w:val="para0"/>
    <w:next w:val="para0"/>
  </w:style>
  <w:style w:type="paragraph" w:styleId="para62">
    <w:name w:val="index 1"/>
    <w:qFormat/>
    <w:basedOn w:val="para0"/>
    <w:pPr>
      <w:ind w:left="180" w:hanging="180"/>
      <w:spacing w:line="240" w:lineRule="auto"/>
      <w:keepLines/>
      <w:tabs defTabSz="720">
        <w:tab w:val="right" w:pos="9639" w:leader="dot"/>
      </w:tabs>
    </w:pPr>
  </w:style>
  <w:style w:type="paragraph" w:styleId="para63">
    <w:name w:val="Index Heading"/>
    <w:qFormat/>
    <w:basedOn w:val="para0"/>
    <w:next w:val="para0"/>
    <w:pPr>
      <w:spacing w:before="80"/>
      <w:keepNext/>
      <w:keepLines/>
    </w:pPr>
    <w:rPr>
      <w:rFonts w:ascii="Arial" w:hAnsi="Arial" w:eastAsia="SimSun" w:cs="Arial"/>
      <w:b/>
      <w:bCs/>
      <w:sz w:val="28"/>
      <w:szCs w:val="28"/>
    </w:rPr>
  </w:style>
  <w:style w:type="paragraph" w:styleId="para64" w:customStyle="1">
    <w:name w:val="Aufzählungszeichen 6"/>
    <w:qFormat/>
    <w:basedOn w:val="para11"/>
    <w:pPr>
      <w:ind w:left="283" w:hanging="283"/>
    </w:pPr>
    <w:rPr>
      <w:b/>
      <w:bCs/>
      <w:u w:color="auto" w:val="single"/>
    </w:rPr>
  </w:style>
  <w:style w:type="paragraph" w:styleId="para65">
    <w:name w:val="Date"/>
    <w:qFormat/>
    <w:basedOn w:val="para0"/>
    <w:next w:val="para0"/>
  </w:style>
  <w:style w:type="paragraph" w:styleId="para66">
    <w:name w:val="toc 6"/>
    <w:qFormat/>
    <w:basedOn w:val="para0"/>
    <w:next w:val="para0"/>
    <w:pPr>
      <w:ind w:left="1701" w:hanging="1191"/>
      <w:spacing w:before="20" w:line="240" w:lineRule="auto"/>
      <w:tabs defTabSz="720">
        <w:tab w:val="right" w:pos="9354" w:leader="dot"/>
      </w:tabs>
    </w:pPr>
  </w:style>
  <w:style w:type="paragraph" w:styleId="para67">
    <w:name w:val="List Number"/>
    <w:qFormat/>
    <w:basedOn w:val="para0"/>
    <w:pPr>
      <w:numPr>
        <w:ilvl w:val="0"/>
        <w:numId w:val="903"/>
      </w:numPr>
      <w:ind w:left="360" w:hanging="360"/>
      <w:spacing w:after="120"/>
    </w:pPr>
  </w:style>
  <w:style w:type="paragraph" w:styleId="para68" w:customStyle="1">
    <w:name w:val="Comment Text"/>
    <w:qFormat/>
    <w:basedOn w:val="para0"/>
    <w:pPr>
      <w:spacing w:line="240" w:lineRule="auto"/>
    </w:pPr>
    <w:rPr>
      <w:sz w:val="20"/>
      <w:szCs w:val="20"/>
    </w:rPr>
  </w:style>
  <w:style w:type="paragraph" w:styleId="para69">
    <w:name w:val="toc 7"/>
    <w:qFormat/>
    <w:basedOn w:val="para0"/>
    <w:next w:val="para0"/>
    <w:pPr>
      <w:ind w:left="1984" w:hanging="1361"/>
      <w:spacing w:before="20" w:line="240" w:lineRule="auto"/>
      <w:tabs defTabSz="720">
        <w:tab w:val="right" w:pos="9354" w:leader="dot"/>
      </w:tabs>
    </w:pPr>
    <w:rPr>
      <w:sz w:val="22"/>
      <w:szCs w:val="22"/>
      <w:lang w:bidi="ar-sa"/>
    </w:rPr>
  </w:style>
  <w:style w:type="paragraph" w:styleId="para70">
    <w:name w:val="toc 8"/>
    <w:qFormat/>
    <w:basedOn w:val="para0"/>
    <w:next w:val="para0"/>
    <w:pPr>
      <w:ind w:left="2268" w:hanging="1531"/>
      <w:spacing w:before="20" w:line="240" w:lineRule="auto"/>
      <w:tabs defTabSz="720">
        <w:tab w:val="right" w:pos="9354" w:leader="middleDot"/>
      </w:tabs>
    </w:pPr>
    <w:rPr>
      <w:sz w:val="22"/>
      <w:szCs w:val="22"/>
      <w:lang w:bidi="ar-sa"/>
    </w:rPr>
  </w:style>
  <w:style w:type="paragraph" w:styleId="para71">
    <w:name w:val="toc 9"/>
    <w:qFormat/>
    <w:basedOn w:val="para0"/>
    <w:next w:val="para0"/>
    <w:pPr>
      <w:ind w:left="2551" w:hanging="1701"/>
      <w:spacing w:before="20" w:line="240" w:lineRule="auto"/>
      <w:tabs defTabSz="720">
        <w:tab w:val="right" w:pos="9354" w:leader="dot"/>
      </w:tabs>
    </w:pPr>
    <w:rPr>
      <w:sz w:val="22"/>
      <w:szCs w:val="22"/>
      <w:lang w:bidi="ar-sa"/>
    </w:rPr>
  </w:style>
  <w:style w:type="paragraph" w:styleId="para72">
    <w:name w:val="Normal (Web)"/>
    <w:qFormat/>
    <w:basedOn w:val="para0"/>
    <w:pPr>
      <w:spacing w:before="100" w:after="100" w:beforeAutospacing="1" w:afterAutospacing="1" w:line="240" w:lineRule="auto"/>
    </w:pPr>
    <w:rPr>
      <w:lang w:bidi="ar-sa"/>
    </w:rPr>
  </w:style>
  <w:style w:type="paragraph" w:styleId="para73">
    <w:name w:val="Comment Text"/>
    <w:qFormat/>
    <w:basedOn w:val="para0"/>
    <w:pPr>
      <w:spacing w:line="240" w:lineRule="auto"/>
    </w:pPr>
    <w:rPr>
      <w:sz w:val="20"/>
      <w:szCs w:val="20"/>
    </w:rPr>
  </w:style>
  <w:style w:type="paragraph" w:styleId="para74" w:customStyle="1">
    <w:name w:val="Bild"/>
    <w:qFormat/>
    <w:basedOn w:val="para0"/>
    <w:next w:val="para16"/>
    <w:pPr>
      <w:spacing w:before="280" w:after="60" w:line="240" w:lineRule="auto"/>
      <w:jc w:val="center"/>
    </w:pPr>
  </w:style>
  <w:style w:type="character" w:styleId="char0" w:default="1">
    <w:name w:val="Default Paragraph Font"/>
  </w:style>
  <w:style w:type="character" w:styleId="char1" w:customStyle="1">
    <w:name w:val="Textkörper Zchn2"/>
    <w:basedOn w:val="char0"/>
  </w:style>
  <w:style w:type="character" w:styleId="char2" w:customStyle="1">
    <w:name w:val="1_Dateiname"/>
    <w:rPr>
      <w:rFonts w:ascii="Courier-PS" w:hAnsi="Courier-PS"/>
      <w:b/>
      <w:i w:val="0"/>
      <w:smallCaps w:val="0"/>
      <w:sz w:val="24"/>
      <w:lang w:val="de-de"/>
    </w:rPr>
  </w:style>
  <w:style w:type="character" w:styleId="char3">
    <w:name w:val="Strong"/>
    <w:rPr>
      <w:b/>
    </w:rPr>
  </w:style>
  <w:style w:type="character" w:styleId="char4" w:customStyle="1">
    <w:name w:val="Footnote Text Char"/>
    <w:basedOn w:val="char0"/>
    <w:rPr>
      <w:rFonts w:ascii="LM Roman 12" w:hAnsi="LM Roman 12"/>
      <w:sz w:val="18"/>
      <w:szCs w:val="20"/>
    </w:rPr>
  </w:style>
  <w:style w:type="character" w:styleId="char5">
    <w:name w:val="Footnote Reference"/>
    <w:basedOn w:val="char0"/>
    <w:rPr>
      <w:vertAlign w:val="superscript"/>
    </w:rPr>
  </w:style>
  <w:style w:type="character" w:styleId="char6" w:customStyle="1">
    <w:name w:val="Heading 1 Char"/>
    <w:basedOn w:val="char0"/>
    <w:rPr>
      <w:rFonts w:ascii="LM Roman 12" w:hAnsi="LM Roman 12" w:cs="Times New Roman"/>
      <w:b/>
      <w:sz w:val="34"/>
      <w:szCs w:val="34"/>
    </w:rPr>
  </w:style>
  <w:style w:type="character" w:styleId="char7" w:customStyle="1">
    <w:name w:val="Heading 2 Char"/>
    <w:basedOn w:val="char0"/>
    <w:rPr>
      <w:rFonts w:ascii="LM Roman 12" w:hAnsi="LM Roman 12" w:cs="Times New Roman"/>
      <w:b/>
      <w:sz w:val="29"/>
      <w:szCs w:val="29"/>
    </w:rPr>
  </w:style>
  <w:style w:type="character" w:styleId="char8" w:customStyle="1">
    <w:name w:val="Heading 3 Char"/>
    <w:basedOn w:val="char0"/>
    <w:rPr>
      <w:rFonts w:ascii="LM Roman 12" w:hAnsi="LM Roman 12" w:cs="Times New Roman"/>
      <w:b/>
      <w:sz w:val="34"/>
      <w:szCs w:val="34"/>
    </w:rPr>
  </w:style>
  <w:style w:type="character" w:styleId="char9">
    <w:name w:val="Hyperlink"/>
    <w:rPr>
      <w:color w:val="0000FF"/>
      <w:u w:color="auto" w:val="single"/>
    </w:rPr>
  </w:style>
  <w:style w:type="character" w:styleId="char10" w:customStyle="1">
    <w:name w:val="Balloon Text Char"/>
    <w:basedOn w:val="char0"/>
    <w:rPr>
      <w:rFonts w:ascii="Tahoma" w:hAnsi="Tahoma" w:cs="Tahoma"/>
      <w:sz w:val="16"/>
      <w:szCs w:val="16"/>
    </w:rPr>
  </w:style>
  <w:style w:type="character" w:styleId="char11" w:customStyle="1">
    <w:name w:val="Subtitle Char"/>
    <w:basedOn w:val="char0"/>
    <w:rPr>
      <w:rFonts w:ascii="LM Roman 12" w:hAnsi="LM Roman 12" w:cs="cmr12"/>
      <w:sz w:val="24"/>
      <w:szCs w:val="24"/>
    </w:rPr>
  </w:style>
  <w:style w:type="character" w:styleId="char12" w:customStyle="1">
    <w:name w:val="Title Char"/>
    <w:basedOn w:val="char0"/>
    <w:rPr>
      <w:rFonts w:ascii="LM Roman 17" w:hAnsi="LM Roman 17" w:cs="Times New Roman"/>
      <w:sz w:val="34"/>
      <w:szCs w:val="34"/>
    </w:rPr>
  </w:style>
  <w:style w:type="character" w:styleId="char13" w:customStyle="1">
    <w:name w:val="1_URL/Pfad"/>
    <w:rPr>
      <w:rFonts w:ascii="Times New Roman" w:hAnsi="Times New Roman"/>
      <w:i/>
      <w:sz w:val="24"/>
      <w:lang w:val="de-de"/>
    </w:rPr>
  </w:style>
  <w:style w:type="character" w:styleId="char14" w:customStyle="1">
    <w:name w:val="Zotero"/>
  </w:style>
  <w:style w:type="character" w:styleId="char15" w:customStyle="1">
    <w:name w:val="URL/Pfad/Datei"/>
    <w:rPr>
      <w:rFonts w:ascii="Times New Roman" w:hAnsi="Times New Roman"/>
      <w:i/>
      <w:sz w:val="24"/>
      <w:lang w:val="de-de"/>
    </w:rPr>
  </w:style>
  <w:style w:type="character" w:styleId="char16" w:customStyle="1">
    <w:name w:val="Dateiname"/>
    <w:rPr>
      <w:b/>
      <w:i/>
      <w:sz w:val="24"/>
      <w:lang w:val="de-de"/>
    </w:rPr>
  </w:style>
  <w:style w:type="character" w:styleId="char17" w:customStyle="1">
    <w:name w:val="Textkörper Zchn"/>
    <w:basedOn w:val="char0"/>
    <w:rPr>
      <w:rFonts w:ascii="Times New Roman" w:hAnsi="Times New Roman" w:eastAsia="Times New Roman"/>
      <w:sz w:val="24"/>
      <w:szCs w:val="24"/>
      <w:lang w:val="de-de"/>
    </w:rPr>
  </w:style>
  <w:style w:type="character" w:styleId="char18" w:customStyle="1">
    <w:name w:val="Fett &amp; Unterstrichen Zchn"/>
    <w:basedOn w:val="char17"/>
    <w:rPr>
      <w:rFonts w:ascii="Times New Roman" w:hAnsi="Times New Roman" w:eastAsia="Times New Roman"/>
      <w:b/>
      <w:sz w:val="24"/>
      <w:szCs w:val="24"/>
      <w:u w:color="auto" w:val="single"/>
      <w:lang w:val="de-de"/>
    </w:rPr>
  </w:style>
  <w:style w:type="character" w:styleId="char19">
    <w:name w:val="Emphasis"/>
    <w:rPr>
      <w:i/>
      <w:iCs/>
    </w:rPr>
  </w:style>
  <w:style w:type="character" w:styleId="char20">
    <w:name w:val="FollowedHyperlink"/>
    <w:basedOn w:val="char0"/>
    <w:rPr>
      <w:color w:val="800080"/>
      <w:u w:color="auto" w:val="single"/>
    </w:rPr>
  </w:style>
  <w:style w:type="character" w:styleId="char21" w:customStyle="1">
    <w:name w:val="Textkörper Zchn1"/>
    <w:basedOn w:val="char0"/>
  </w:style>
  <w:style w:type="character" w:styleId="char22" w:customStyle="1">
    <w:name w:val="m1"/>
    <w:basedOn w:val="char0"/>
    <w:rPr>
      <w:color w:val="0000FF"/>
    </w:rPr>
  </w:style>
  <w:style w:type="character" w:styleId="char23" w:customStyle="1">
    <w:name w:val="tx1"/>
    <w:basedOn w:val="char0"/>
    <w:rPr>
      <w:b/>
      <w:bCs/>
    </w:rPr>
  </w:style>
  <w:style w:type="character" w:styleId="char24" w:customStyle="1">
    <w:name w:val="t1"/>
    <w:basedOn w:val="char0"/>
    <w:rPr>
      <w:color w:val="990000"/>
    </w:rPr>
  </w:style>
  <w:style w:type="character" w:styleId="char25" w:customStyle="1">
    <w:name w:val="HTML Vorformatiert Zchn"/>
    <w:basedOn w:val="char0"/>
    <w:rPr>
      <w:rFonts w:ascii="Courier New" w:hAnsi="Courier New" w:eastAsia="SimSun" w:cs="Courier New"/>
      <w:sz w:val="20"/>
      <w:szCs w:val="20"/>
    </w:rPr>
  </w:style>
  <w:style w:type="character" w:styleId="char26">
    <w:name w:val="Intense Emphasis"/>
    <w:rPr>
      <w:b/>
      <w:bCs/>
      <w:i/>
      <w:iCs/>
      <w:color w:val="007F7F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elle mit Gitter"/>
    <w:basedOn w:val="NormalTable"/>
    <w:pPr>
      <w:spacing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  <w:style w:type="table" w:styleId="GridTable2">
    <w:name w:val="Gitternetztabelle 2"/>
    <w:basedOn w:val="NormalTable"/>
    <w:pPr>
      <w:spacing w:line="240" w:lineRule="auto"/>
    </w:pPr>
    <w:tblPr>
      <w:tblStyleRowBandSize w:val="1"/>
      <w:tblStyleColBandSize w:val="1"/>
      <w:tblBorders>
        <w:top w:val="single" w:sz="2" w:space="0" w:color="666666" tmln="5, 0, 0, 0, 0"/>
        <w:bottom w:val="single" w:sz="2" w:space="0" w:color="666666" tmln="5, 0, 0, 0, 0"/>
        <w:insideH w:val="single" w:sz="2" w:space="0" w:color="666666" tmln="5, 0, 0, 0, 0"/>
        <w:insideV w:val="single" w:sz="2" w:space="0" w:color="666666" tmln="5, 0, 0, 0, 0"/>
      </w:tblBorders>
    </w:tblPr>
    <w:tblStylePr w:type="firstRow">
      <w:rPr>
        <w:b/>
        <w:bCs/>
      </w:rPr>
      <w:tcPr>
        <w:tcBorders>
          <w:bottom w:val="single" w:sz="12" w:space="0" w:color="666666" tmln="30, 0, 0, 0, 0"/>
        </w:tcBorders>
        <w:shd w:val="clear" w:color="auto" w:fill="FFFFFF" tmshd="6553856, 16777215, 16777215"/>
      </w:tcPr>
    </w:tblStylePr>
    <w:tblStylePr w:type="lastRow">
      <w:rPr>
        <w:b/>
        <w:bCs/>
      </w:rPr>
      <w:tcPr>
        <w:tcBorders>
          <w:top w:val="double" w:sz="230" w:space="0" w:color="666666" tmln="575, 575, 575, 0, 0"/>
        </w:tcBorders>
        <w:shd w:val="clear" w:color="auto" w:fill="FFFFFF" tmshd="6553856, 16777215, 16777215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CCCCCC" tmshd="6553856, 13421772, 16777215"/>
      </w:tcPr>
    </w:tblStylePr>
    <w:tblStylePr w:type="band1Horz">
      <w:tcPr>
        <w:shd w:val="clear" w:color="auto" w:fill="CCCCCC" tmshd="6553856, 13421772, 16777215"/>
      </w:tcPr>
    </w:tblStylePr>
  </w:style>
  <w:style w:type="table" w:styleId="ListTable6Colorful">
    <w:name w:val="Listentabelle 6 farbig"/>
    <w:basedOn w:val="NormalTable"/>
    <w:pPr>
      <w:spacing w:line="240" w:lineRule="auto"/>
    </w:pPr>
    <w:rPr>
      <w:color w:val="000000"/>
    </w:rPr>
    <w:tblPr>
      <w:tblStyleRowBandSize w:val="1"/>
      <w:tblStyleColBandSize w:val="1"/>
      <w:tblBorders>
        <w:top w:val="single" w:sz="4" w:space="0" w:color="000000" tmln="10, 0, 0, 0, 0"/>
        <w:bottom w:val="single" w:sz="4" w:space="0" w:color="000000" tmln="10, 0, 0, 0, 0"/>
      </w:tblBorders>
    </w:tblPr>
    <w:tblStylePr w:type="firstRow">
      <w:rPr>
        <w:b/>
        <w:bCs/>
      </w:rPr>
      <w:tcPr>
        <w:tcBorders>
          <w:bottom w:val="single" w:sz="4" w:space="0" w:color="000000" tmln="10, 0, 0, 0, 0"/>
        </w:tcBorders>
      </w:tcPr>
    </w:tblStylePr>
    <w:tblStylePr w:type="lastRow">
      <w:rPr>
        <w:b/>
        <w:bCs/>
      </w:rPr>
      <w:tcPr>
        <w:tcBorders>
          <w:top w:val="double" w:sz="204" w:space="0" w:color="000000" tmln="510, 510, 51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CCCCCC" tmshd="6553856, 13421772, 16777215"/>
      </w:tcPr>
    </w:tblStylePr>
    <w:tblStylePr w:type="band1Horz">
      <w:tcPr>
        <w:shd w:val="clear" w:color="auto" w:fill="CCCCCC" tmshd="6553856, 13421772, 16777215"/>
      </w:tcPr>
    </w:tblStylePr>
  </w:style>
  <w:style w:type="table" w:styleId="GridTable4-Accent3">
    <w:name w:val="Gitternetztabelle 4 – Akzent 3"/>
    <w:basedOn w:val="NormalTable"/>
    <w:pPr>
      <w:spacing w:line="240" w:lineRule="auto"/>
    </w:pPr>
    <w:tblPr>
      <w:tblStyleRowBandSize w:val="1"/>
      <w:tblStyleColBandSize w:val="1"/>
      <w:tblBorders>
        <w:top w:val="single" w:sz="4" w:space="0" w:color="C9C9C9" tmln="10, 0, 0, 0, 0"/>
        <w:left w:val="single" w:sz="4" w:space="0" w:color="C9C9C9" tmln="10, 0, 0, 0, 0"/>
        <w:bottom w:val="single" w:sz="4" w:space="0" w:color="C9C9C9" tmln="10, 0, 0, 0, 0"/>
        <w:right w:val="single" w:sz="4" w:space="0" w:color="C9C9C9" tmln="10, 0, 0, 0, 0"/>
        <w:insideH w:val="single" w:sz="4" w:space="0" w:color="C9C9C9" tmln="10, 0, 0, 0, 0"/>
        <w:insideV w:val="single" w:sz="4" w:space="0" w:color="C9C9C9" tmln="10, 0, 0, 0, 0"/>
      </w:tblBorders>
    </w:tblPr>
    <w:tblStylePr w:type="firstRow">
      <w:rPr>
        <w:b/>
        <w:bCs/>
        <w:color w:val="FFFFFF"/>
      </w:rPr>
      <w:tcPr>
        <w:tcBorders>
          <w:top w:val="single" w:sz="4" w:space="0" w:color="A5A5A5" tmln="10, 0, 0, 0, 0"/>
          <w:left w:val="single" w:sz="4" w:space="0" w:color="A5A5A5" tmln="10, 0, 0, 0, 0"/>
          <w:bottom w:val="single" w:sz="4" w:space="0" w:color="A5A5A5" tmln="10, 0, 0, 0, 0"/>
          <w:right w:val="single" w:sz="4" w:space="0" w:color="A5A5A5" tmln="10, 0, 0, 0, 0"/>
        </w:tcBorders>
        <w:shd w:val="clear" w:color="auto" w:fill="A5A5A5" tmshd="6553856, 10855845, 16777215"/>
      </w:tcPr>
    </w:tblStylePr>
    <w:tblStylePr w:type="lastRow">
      <w:rPr>
        <w:b/>
        <w:bCs/>
      </w:rPr>
      <w:tcPr>
        <w:tcBorders>
          <w:top w:val="double" w:sz="204" w:space="0" w:color="A5A5A5" tmln="510, 510, 51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EDEDED" tmshd="6553856, 15592941, 16777215"/>
      </w:tcPr>
    </w:tblStylePr>
    <w:tblStylePr w:type="band1Horz">
      <w:tcPr>
        <w:shd w:val="clear" w:color="auto" w:fill="EDEDED" tmshd="6553856, 15592941, 16777215"/>
      </w:tcPr>
    </w:tblStylePr>
  </w:style>
  <w:style w:type="table" w:styleId="GridTable3-Accent3">
    <w:name w:val="Gitternetztabelle 3 – Akzent 3"/>
    <w:basedOn w:val="NormalTable"/>
    <w:pPr>
      <w:spacing w:line="240" w:lineRule="auto"/>
    </w:pPr>
    <w:tblPr>
      <w:tblStyleRowBandSize w:val="1"/>
      <w:tblStyleColBandSize w:val="1"/>
      <w:tblBorders>
        <w:top w:val="single" w:sz="4" w:space="0" w:color="C9C9C9" tmln="10, 0, 0, 0, 0"/>
        <w:left w:val="single" w:sz="4" w:space="0" w:color="C9C9C9" tmln="10, 0, 0, 0, 0"/>
        <w:bottom w:val="single" w:sz="4" w:space="0" w:color="C9C9C9" tmln="10, 0, 0, 0, 0"/>
        <w:right w:val="single" w:sz="4" w:space="0" w:color="C9C9C9" tmln="10, 0, 0, 0, 0"/>
        <w:insideH w:val="single" w:sz="4" w:space="0" w:color="C9C9C9" tmln="10, 0, 0, 0, 0"/>
        <w:insideV w:val="single" w:sz="4" w:space="0" w:color="C9C9C9" tmln="10, 0, 0, 0, 0"/>
      </w:tblBorders>
    </w:tblPr>
    <w:tblStylePr w:type="nwCell">
      <w:tcPr>
        <w:tcBorders>
          <w:bottom w:val="single" w:sz="4" w:space="0" w:color="C9C9C9" tmln="10, 0, 0, 0, 0"/>
        </w:tcBorders>
      </w:tcPr>
    </w:tblStylePr>
    <w:tblStylePr w:type="neCell">
      <w:tcPr>
        <w:tcBorders>
          <w:bottom w:val="single" w:sz="4" w:space="0" w:color="C9C9C9" tmln="10, 0, 0, 0, 0"/>
        </w:tcBorders>
      </w:tcPr>
    </w:tblStylePr>
    <w:tblStylePr w:type="swCell">
      <w:tcPr>
        <w:tcBorders>
          <w:top w:val="single" w:sz="4" w:space="0" w:color="C9C9C9" tmln="10, 0, 0, 0, 0"/>
        </w:tcBorders>
      </w:tcPr>
    </w:tblStylePr>
    <w:tblStylePr w:type="seCell">
      <w:tcPr>
        <w:tcBorders>
          <w:top w:val="single" w:sz="4" w:space="0" w:color="C9C9C9" tmln="10, 0, 0, 0, 0"/>
        </w:tcBorders>
      </w:tcPr>
    </w:tblStylePr>
    <w:tblStylePr w:type="firstRow">
      <w:rPr>
        <w:b/>
        <w:bCs/>
      </w:rPr>
      <w:tcPr>
        <w:shd w:val="clear" w:color="auto" w:fill="FFFFFF" tmshd="6553856, 16777215, 16777215"/>
      </w:tcPr>
    </w:tblStylePr>
    <w:tblStylePr w:type="lastRow">
      <w:rPr>
        <w:b/>
        <w:bCs/>
      </w:rPr>
      <w:tcPr>
        <w:shd w:val="clear" w:color="auto" w:fill="FFFFFF" tmshd="6553856, 16777215, 16777215"/>
      </w:tcPr>
    </w:tblStylePr>
    <w:tblStylePr w:type="firstCol">
      <w:pPr>
        <w:spacing/>
        <w:jc w:val="right"/>
      </w:pPr>
      <w:rPr>
        <w:i/>
        <w:iCs/>
      </w:rPr>
      <w:tcPr>
        <w:shd w:val="clear" w:color="auto" w:fill="FFFFFF" tmshd="6553856, 16777215, 16777215"/>
      </w:tcPr>
    </w:tblStylePr>
    <w:tblStylePr w:type="lastCol">
      <w:rPr>
        <w:i/>
        <w:iCs/>
      </w:rPr>
      <w:tcPr>
        <w:shd w:val="clear" w:color="auto" w:fill="FFFFFF" tmshd="6553856, 16777215, 16777215"/>
      </w:tcPr>
    </w:tblStylePr>
    <w:tblStylePr w:type="band1Vert">
      <w:tcPr>
        <w:shd w:val="clear" w:color="auto" w:fill="EDEDED" tmshd="6553856, 15592941, 16777215"/>
      </w:tcPr>
    </w:tblStylePr>
    <w:tblStylePr w:type="band1Horz">
      <w:tcPr>
        <w:shd w:val="clear" w:color="auto" w:fill="EDEDED" tmshd="6553856, 15592941, 16777215"/>
      </w:tcPr>
    </w:tblStylePr>
  </w:style>
  <w:style w:type="table" w:styleId="GridTable2-Accent3">
    <w:name w:val="Gitternetztabelle 2 – Akzent 3"/>
    <w:basedOn w:val="NormalTable"/>
    <w:pPr>
      <w:spacing w:line="240" w:lineRule="auto"/>
    </w:pPr>
    <w:tblPr>
      <w:tblStyleRowBandSize w:val="1"/>
      <w:tblStyleColBandSize w:val="1"/>
      <w:tblBorders>
        <w:top w:val="single" w:sz="2" w:space="0" w:color="C9C9C9" tmln="5, 0, 0, 0, 0"/>
        <w:bottom w:val="single" w:sz="2" w:space="0" w:color="C9C9C9" tmln="5, 0, 0, 0, 0"/>
        <w:insideH w:val="single" w:sz="2" w:space="0" w:color="C9C9C9" tmln="5, 0, 0, 0, 0"/>
        <w:insideV w:val="single" w:sz="2" w:space="0" w:color="C9C9C9" tmln="5, 0, 0, 0, 0"/>
      </w:tblBorders>
    </w:tblPr>
    <w:tblStylePr w:type="firstRow">
      <w:rPr>
        <w:b/>
        <w:bCs/>
      </w:rPr>
      <w:tcPr>
        <w:tcBorders>
          <w:bottom w:val="single" w:sz="12" w:space="0" w:color="C9C9C9" tmln="30, 0, 0, 0, 0"/>
        </w:tcBorders>
        <w:shd w:val="clear" w:color="auto" w:fill="FFFFFF" tmshd="6553856, 16777215, 16777215"/>
      </w:tcPr>
    </w:tblStylePr>
    <w:tblStylePr w:type="lastRow">
      <w:rPr>
        <w:b/>
        <w:bCs/>
      </w:rPr>
      <w:tcPr>
        <w:tcBorders>
          <w:top w:val="double" w:sz="230" w:space="0" w:color="C9C9C9" tmln="575, 575, 575, 0, 0"/>
        </w:tcBorders>
        <w:shd w:val="clear" w:color="auto" w:fill="FFFFFF" tmshd="6553856, 16777215, 16777215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EDEDED" tmshd="6553856, 15592941, 16777215"/>
      </w:tcPr>
    </w:tblStylePr>
    <w:tblStylePr w:type="band1Horz">
      <w:tcPr>
        <w:shd w:val="clear" w:color="auto" w:fill="EDEDED" tmshd="6553856, 15592941, 16777215"/>
      </w:tcPr>
    </w:tblStylePr>
  </w:style>
  <w:style w:type="table" w:styleId="ListTable3-Accent3">
    <w:name w:val="Listentabelle 3 – Akzent 3"/>
    <w:basedOn w:val="NormalTable"/>
    <w:pPr>
      <w:spacing w:line="240" w:lineRule="auto"/>
    </w:pPr>
    <w:tblPr>
      <w:tblStyleRowBandSize w:val="1"/>
      <w:tblStyleColBandSize w:val="1"/>
      <w:tblBorders>
        <w:top w:val="single" w:sz="4" w:space="0" w:color="A5A5A5" tmln="10, 0, 0, 0, 0"/>
        <w:left w:val="single" w:sz="4" w:space="0" w:color="A5A5A5" tmln="10, 0, 0, 0, 0"/>
        <w:bottom w:val="single" w:sz="4" w:space="0" w:color="A5A5A5" tmln="10, 0, 0, 0, 0"/>
        <w:right w:val="single" w:sz="4" w:space="0" w:color="A5A5A5" tmln="10, 0, 0, 0, 0"/>
      </w:tblBorders>
    </w:tblPr>
    <w:tblStylePr w:type="swCell">
      <w:tcPr>
        <w:tcBorders>
          <w:top w:val="double" w:sz="204" w:space="0" w:color="A5A5A5" tmln="510, 510, 510, 0, 0"/>
        </w:tcBorders>
      </w:tcPr>
    </w:tblStylePr>
    <w:tblStylePr w:type="seCell">
      <w:tcPr>
        <w:tcBorders>
          <w:top w:val="double" w:sz="204" w:space="0" w:color="A5A5A5" tmln="510, 510, 510, 0, 0"/>
        </w:tcBorders>
      </w:tcPr>
    </w:tblStylePr>
    <w:tblStylePr w:type="firstRow">
      <w:rPr>
        <w:b/>
        <w:bCs/>
        <w:color w:val="FFFFFF"/>
      </w:rPr>
      <w:tcPr>
        <w:shd w:val="clear" w:color="auto" w:fill="A5A5A5" tmshd="6553856, 10855845, 16777215"/>
      </w:tcPr>
    </w:tblStylePr>
    <w:tblStylePr w:type="lastRow">
      <w:rPr>
        <w:b/>
        <w:bCs/>
      </w:rPr>
      <w:tcPr>
        <w:tcBorders>
          <w:top w:val="double" w:sz="204" w:space="0" w:color="A5A5A5" tmln="510, 510, 510, 0, 0"/>
        </w:tcBorders>
        <w:shd w:val="clear" w:color="auto" w:fill="FFFFFF" tmshd="6553856, 16777215, 16777215"/>
      </w:tcPr>
    </w:tblStylePr>
    <w:tblStylePr w:type="firstCol">
      <w:rPr>
        <w:b/>
        <w:bCs/>
      </w:rPr>
      <w:tcPr>
        <w:shd w:val="clear" w:color="auto" w:fill="FFFFFF" tmshd="6553856, 16777215, 16777215"/>
      </w:tcPr>
    </w:tblStylePr>
    <w:tblStylePr w:type="lastCol">
      <w:rPr>
        <w:b/>
        <w:bCs/>
      </w:rPr>
      <w:tcPr>
        <w:shd w:val="clear" w:color="auto" w:fill="FFFFFF" tmshd="6553856, 16777215, 16777215"/>
      </w:tcPr>
    </w:tblStylePr>
    <w:tblStylePr w:type="band1Vert">
      <w:tcPr>
        <w:tcBorders>
          <w:left w:val="single" w:sz="4" w:space="0" w:color="A5A5A5" tmln="10, 0, 0, 0, 0"/>
          <w:right w:val="single" w:sz="4" w:space="0" w:color="A5A5A5" tmln="10, 0, 0, 0, 0"/>
        </w:tcBorders>
      </w:tcPr>
    </w:tblStylePr>
    <w:tblStylePr w:type="band1Horz">
      <w:tcPr>
        <w:tcBorders>
          <w:top w:val="single" w:sz="4" w:space="0" w:color="A5A5A5" tmln="10, 0, 0, 0, 0"/>
          <w:bottom w:val="single" w:sz="4" w:space="0" w:color="A5A5A5" tmln="10, 0, 0, 0, 0"/>
        </w:tcBorders>
      </w:tcPr>
    </w:tblStylePr>
  </w:style>
  <w:style w:type="table" w:styleId="GridTable4-Accent1">
    <w:name w:val="Gitternetztabelle 4 – Akzent 1"/>
    <w:basedOn w:val="TableGrid"/>
    <w:tblPr>
      <w:tblStyleRowBandSize w:val="1"/>
      <w:tblStyleColBandSize w:val="1"/>
      <w:tblBorders>
        <w:top w:val="single" w:sz="4" w:space="0" w:color="EDEDED" tmln="10, 0, 0, 0, 0"/>
        <w:left w:val="single" w:sz="4" w:space="0" w:color="EDEDED" tmln="10, 0, 0, 0, 0"/>
        <w:bottom w:val="single" w:sz="4" w:space="0" w:color="EDEDED" tmln="10, 0, 0, 0, 0"/>
        <w:right w:val="single" w:sz="4" w:space="0" w:color="EDEDED" tmln="10, 0, 0, 0, 0"/>
        <w:insideH w:val="single" w:sz="4" w:space="0" w:color="EDEDED" tmln="10, 0, 0, 0, 0"/>
        <w:insideV w:val="single" w:sz="4" w:space="0" w:color="EDEDED" tmln="10, 0, 0, 0, 0"/>
      </w:tblBorders>
    </w:tblPr>
    <w:tblStylePr w:type="firstRow">
      <w:rPr>
        <w:rFonts w:ascii="Calibri" w:hAnsi="Calibri" w:eastAsia="Calibri"/>
        <w:b/>
        <w:bCs/>
        <w:color w:val="FFFFFF"/>
        <w:sz w:val="22"/>
        <w:szCs w:val="22"/>
        <w:lang w:val="en-us" w:eastAsia="zh-tw" w:bidi="ar-sa"/>
      </w:rPr>
      <w:tcPr>
        <w:tcBorders>
          <w:top w:val="single" w:sz="4" w:space="0" w:color="4F81BD" tmln="10, 0, 0, 0, 0"/>
          <w:left w:val="single" w:sz="4" w:space="0" w:color="4F81BD" tmln="10, 0, 0, 0, 0"/>
          <w:bottom w:val="single" w:sz="4" w:space="0" w:color="4F81BD" tmln="10, 0, 0, 0, 0"/>
          <w:right w:val="single" w:sz="4" w:space="0" w:color="4F81BD" tmln="10, 0, 0, 0, 0"/>
        </w:tcBorders>
        <w:shd w:val="clear" w:color="auto" w:fill="4F81BD" tmshd="6553856, 12419407, 16777215"/>
      </w:tcPr>
    </w:tblStylePr>
    <w:tblStylePr w:type="lastRow">
      <w:rPr>
        <w:rFonts w:ascii="Calibri" w:hAnsi="Calibri" w:eastAsia="Calibri"/>
        <w:b/>
        <w:bCs/>
        <w:sz w:val="22"/>
        <w:szCs w:val="22"/>
        <w:lang w:val="en-us" w:eastAsia="zh-tw" w:bidi="ar-sa"/>
      </w:rPr>
      <w:tcPr>
        <w:tcBorders>
          <w:top w:val="double" w:sz="100" w:space="0" w:color="4F81BD" tmln="250, 250, 250, 0, 0"/>
        </w:tcBorders>
      </w:tcPr>
    </w:tblStylePr>
    <w:tblStylePr w:type="firstCol">
      <w:rPr>
        <w:rFonts w:ascii="Calibri" w:hAnsi="Calibri" w:eastAsia="Calibri"/>
        <w:b/>
        <w:bCs/>
        <w:sz w:val="22"/>
        <w:szCs w:val="22"/>
        <w:lang w:val="en-us" w:eastAsia="zh-tw" w:bidi="ar-sa"/>
      </w:rPr>
    </w:tblStylePr>
    <w:tblStylePr w:type="lastCol">
      <w:rPr>
        <w:rFonts w:ascii="Calibri" w:hAnsi="Calibri" w:eastAsia="Calibri"/>
        <w:b/>
        <w:bCs/>
        <w:sz w:val="22"/>
        <w:szCs w:val="22"/>
        <w:lang w:val="en-us" w:eastAsia="zh-tw" w:bidi="ar-sa"/>
      </w:rPr>
    </w:tblStylePr>
    <w:tblStylePr w:type="band1Vert">
      <w:tcPr>
        <w:shd w:val="clear" w:color="auto" w:fill="DBE5F1" tmshd="6553856, 15853019, 16777215"/>
      </w:tcPr>
    </w:tblStylePr>
    <w:tblStylePr w:type="band1Horz">
      <w:tcPr>
        <w:shd w:val="clear" w:color="auto" w:fill="DBE5F1" tmshd="6553856, 15853019, 16777215"/>
      </w:tcPr>
    </w:tblStylePr>
  </w:style>
  <w:style w:type="table" w:styleId="GridTable2-Accent1">
    <w:name w:val="Gitternetztabelle 2 – Akzent 1"/>
    <w:basedOn w:val="NormalTable"/>
    <w:pPr>
      <w:spacing w:line="240" w:lineRule="auto"/>
    </w:pPr>
    <w:tblPr>
      <w:tblStyleRowBandSize w:val="1"/>
      <w:tblStyleColBandSize w:val="1"/>
      <w:tblBorders>
        <w:top w:val="single" w:sz="2" w:space="0" w:color="9CC2E5" tmln="5, 0, 0, 0, 0"/>
        <w:bottom w:val="single" w:sz="2" w:space="0" w:color="9CC2E5" tmln="5, 0, 0, 0, 0"/>
        <w:insideH w:val="single" w:sz="2" w:space="0" w:color="9CC2E5" tmln="5, 0, 0, 0, 0"/>
        <w:insideV w:val="single" w:sz="2" w:space="0" w:color="9CC2E5" tmln="5, 0, 0, 0, 0"/>
      </w:tblBorders>
    </w:tblPr>
    <w:tblStylePr w:type="firstRow">
      <w:rPr>
        <w:b/>
        <w:bCs/>
      </w:rPr>
      <w:tcPr>
        <w:tcBorders>
          <w:bottom w:val="single" w:sz="12" w:space="0" w:color="9CC2E5" tmln="30, 0, 0, 0, 0"/>
        </w:tcBorders>
        <w:shd w:val="clear" w:color="auto" w:fill="FFFFFF" tmshd="6553856, 16777215, 16777215"/>
      </w:tcPr>
    </w:tblStylePr>
    <w:tblStylePr w:type="lastRow">
      <w:rPr>
        <w:b/>
        <w:bCs/>
      </w:rPr>
      <w:tcPr>
        <w:tcBorders>
          <w:top w:val="double" w:sz="230" w:space="0" w:color="9CC2E5" tmln="575, 575, 575, 0, 0"/>
        </w:tcBorders>
        <w:shd w:val="clear" w:color="auto" w:fill="FFFFFF" tmshd="6553856, 16777215, 16777215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DEEAF6" tmshd="6553856, 16181982, 16777215"/>
      </w:tcPr>
    </w:tblStylePr>
    <w:tblStylePr w:type="band1Horz">
      <w:tcPr>
        <w:shd w:val="clear" w:color="auto" w:fill="DEEAF6" tmshd="6553856, 16181982, 16777215"/>
      </w:tcPr>
    </w:tblStylePr>
  </w:style>
  <w:style w:type="table" w:styleId="PlainTable1">
    <w:name w:val="Einfache Tabelle 1"/>
    <w:basedOn w:val="TableGrid"/>
    <w:tblPr>
      <w:tblStyleRowBandSize w:val="1"/>
      <w:tblStyleColBandSize w:val="1"/>
      <w:tblBorders>
        <w:top w:val="single" w:sz="4" w:space="0" w:color="9CC2E5" tmln="10, 0, 0, 0, 0"/>
        <w:left w:val="single" w:sz="4" w:space="0" w:color="9CC2E5" tmln="10, 0, 0, 0, 0"/>
        <w:bottom w:val="single" w:sz="4" w:space="0" w:color="9CC2E5" tmln="10, 0, 0, 0, 0"/>
        <w:right w:val="single" w:sz="4" w:space="0" w:color="9CC2E5" tmln="10, 0, 0, 0, 0"/>
        <w:insideH w:val="single" w:sz="4" w:space="0" w:color="9CC2E5" tmln="10, 0, 0, 0, 0"/>
        <w:insideV w:val="single" w:sz="4" w:space="0" w:color="9CC2E5" tmln="10, 0, 0, 0, 0"/>
      </w:tblBorders>
    </w:tblPr>
    <w:tblStylePr w:type="firstRow">
      <w:rPr>
        <w:rFonts w:ascii="Calibri" w:hAnsi="Calibri" w:eastAsia="Calibri"/>
        <w:b/>
        <w:bCs/>
        <w:sz w:val="22"/>
        <w:szCs w:val="22"/>
        <w:lang w:val="en-us" w:eastAsia="zh-tw" w:bidi="ar-sa"/>
      </w:rPr>
    </w:tblStylePr>
    <w:tblStylePr w:type="lastRow">
      <w:rPr>
        <w:rFonts w:ascii="Calibri" w:hAnsi="Calibri" w:eastAsia="Calibri"/>
        <w:b/>
        <w:bCs/>
        <w:sz w:val="22"/>
        <w:szCs w:val="22"/>
        <w:lang w:val="en-us" w:eastAsia="zh-tw" w:bidi="ar-sa"/>
      </w:rPr>
      <w:tcPr>
        <w:tcBorders>
          <w:top w:val="double" w:sz="204" w:space="0" w:color="9CC2E5" tmln="510, 510, 510, 0, 0"/>
        </w:tcBorders>
      </w:tcPr>
    </w:tblStylePr>
    <w:tblStylePr w:type="firstCol">
      <w:rPr>
        <w:rFonts w:ascii="Calibri" w:hAnsi="Calibri" w:eastAsia="Calibri"/>
        <w:b/>
        <w:bCs/>
        <w:sz w:val="22"/>
        <w:szCs w:val="22"/>
        <w:lang w:val="en-us" w:eastAsia="zh-tw" w:bidi="ar-sa"/>
      </w:rPr>
    </w:tblStylePr>
    <w:tblStylePr w:type="lastCol">
      <w:rPr>
        <w:rFonts w:ascii="Calibri" w:hAnsi="Calibri" w:eastAsia="Calibri"/>
        <w:b/>
        <w:bCs/>
        <w:sz w:val="22"/>
        <w:szCs w:val="22"/>
        <w:lang w:val="en-us" w:eastAsia="zh-tw" w:bidi="ar-sa"/>
      </w:rPr>
    </w:tblStylePr>
    <w:tblStylePr w:type="band1Vert">
      <w:tcPr>
        <w:shd w:val="clear" w:color="auto" w:fill="DEEAF6" tmshd="6553856, 16181982, 16777215"/>
      </w:tcPr>
    </w:tblStylePr>
    <w:tblStylePr w:type="band1Horz">
      <w:tcPr>
        <w:shd w:val="clear" w:color="auto" w:fill="DEEAF6" tmshd="6553856, 16181982, 16777215"/>
      </w:tcPr>
    </w:tblStylePr>
  </w:style>
  <w:style w:type="table" w:styleId="GridTable6Colorful">
    <w:name w:val="Gitternetztabelle 6 farbig"/>
    <w:basedOn w:val="NormalTable"/>
    <w:pPr>
      <w:spacing w:line="240" w:lineRule="auto"/>
    </w:pPr>
    <w:rPr>
      <w:color w:val="000000"/>
    </w:rPr>
    <w:tblPr>
      <w:tblStyleRowBandSize w:val="1"/>
      <w:tblStyleColBandSize w:val="1"/>
      <w:tblBorders>
        <w:top w:val="single" w:sz="4" w:space="0" w:color="666666" tmln="10, 0, 0, 0, 0"/>
        <w:left w:val="single" w:sz="4" w:space="0" w:color="666666" tmln="10, 0, 0, 0, 0"/>
        <w:bottom w:val="single" w:sz="4" w:space="0" w:color="666666" tmln="10, 0, 0, 0, 0"/>
        <w:right w:val="single" w:sz="4" w:space="0" w:color="666666" tmln="10, 0, 0, 0, 0"/>
        <w:insideH w:val="single" w:sz="4" w:space="0" w:color="666666" tmln="10, 0, 0, 0, 0"/>
        <w:insideV w:val="single" w:sz="4" w:space="0" w:color="666666" tmln="10, 0, 0, 0, 0"/>
      </w:tblBorders>
    </w:tblPr>
    <w:tblStylePr w:type="firstRow">
      <w:rPr>
        <w:b/>
        <w:bCs/>
      </w:rPr>
      <w:tcPr>
        <w:tcBorders>
          <w:bottom w:val="single" w:sz="12" w:space="0" w:color="666666" tmln="30, 0, 0, 0, 0"/>
        </w:tcBorders>
      </w:tcPr>
    </w:tblStylePr>
    <w:tblStylePr w:type="lastRow">
      <w:rPr>
        <w:b/>
        <w:bCs/>
      </w:rPr>
      <w:tcPr>
        <w:tcBorders>
          <w:top w:val="double" w:sz="36" w:space="0" w:color="666666" tmln="90, 90, 9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CCCCCC" tmshd="6553856, 13421772, 16777215"/>
      </w:tcPr>
    </w:tblStylePr>
    <w:tblStylePr w:type="band1Horz">
      <w:tcPr>
        <w:shd w:val="clear" w:color="auto" w:fill="CCCCCC" tmshd="6553856, 13421772, 16777215"/>
      </w:tcPr>
    </w:tblStylePr>
  </w:style>
  <w:style w:type="table" w:styleId="ListTable3-Accent1">
    <w:name w:val="Listentabelle 3 – Akzent 1"/>
    <w:basedOn w:val="NormalTable"/>
    <w:pPr>
      <w:spacing w:line="240" w:lineRule="auto"/>
    </w:pPr>
    <w:tblPr>
      <w:tblStyleRowBandSize w:val="1"/>
      <w:tblStyleColBandSize w:val="1"/>
      <w:tblBorders>
        <w:top w:val="single" w:sz="4" w:space="0" w:color="5B9BD5" tmln="10, 0, 0, 0, 0"/>
        <w:left w:val="single" w:sz="4" w:space="0" w:color="5B9BD5" tmln="10, 0, 0, 0, 0"/>
        <w:bottom w:val="single" w:sz="4" w:space="0" w:color="5B9BD5" tmln="10, 0, 0, 0, 0"/>
        <w:right w:val="single" w:sz="4" w:space="0" w:color="5B9BD5" tmln="10, 0, 0, 0, 0"/>
      </w:tblBorders>
    </w:tblPr>
    <w:tblStylePr w:type="swCell">
      <w:tcPr>
        <w:tcBorders>
          <w:top w:val="double" w:sz="36" w:space="0" w:color="5B9BD5" tmln="90, 90, 90, 0, 0"/>
        </w:tcBorders>
      </w:tcPr>
    </w:tblStylePr>
    <w:tblStylePr w:type="seCell">
      <w:tcPr>
        <w:tcBorders>
          <w:top w:val="double" w:sz="36" w:space="0" w:color="5B9BD5" tmln="90, 90, 90, 0, 0"/>
        </w:tcBorders>
      </w:tcPr>
    </w:tblStylePr>
    <w:tblStylePr w:type="firstRow">
      <w:rPr>
        <w:b/>
        <w:bCs/>
        <w:color w:val="FFFFFF"/>
      </w:rPr>
      <w:tcPr>
        <w:shd w:val="clear" w:color="auto" w:fill="5B9BD5" tmshd="6553856, 13998939, 16777215"/>
      </w:tcPr>
    </w:tblStylePr>
    <w:tblStylePr w:type="lastRow">
      <w:rPr>
        <w:b/>
        <w:bCs/>
      </w:rPr>
      <w:tcPr>
        <w:tcBorders>
          <w:top w:val="double" w:sz="36" w:space="0" w:color="5B9BD5" tmln="90, 90, 90, 0, 0"/>
        </w:tcBorders>
        <w:shd w:val="clear" w:color="auto" w:fill="FFFFFF" tmshd="6553856, 16777215, 16777215"/>
      </w:tcPr>
    </w:tblStylePr>
    <w:tblStylePr w:type="firstCol">
      <w:rPr>
        <w:b/>
        <w:bCs/>
      </w:rPr>
      <w:tcPr>
        <w:shd w:val="clear" w:color="auto" w:fill="FFFFFF" tmshd="6553856, 16777215, 16777215"/>
      </w:tcPr>
    </w:tblStylePr>
    <w:tblStylePr w:type="lastCol">
      <w:rPr>
        <w:b/>
        <w:bCs/>
      </w:rPr>
      <w:tcPr>
        <w:shd w:val="clear" w:color="auto" w:fill="FFFFFF" tmshd="6553856, 16777215, 16777215"/>
      </w:tcPr>
    </w:tblStylePr>
    <w:tblStylePr w:type="band1Vert">
      <w:tcPr>
        <w:tcBorders>
          <w:left w:val="single" w:sz="4" w:space="0" w:color="5B9BD5" tmln="10, 0, 0, 0, 0"/>
          <w:right w:val="single" w:sz="4" w:space="0" w:color="5B9BD5" tmln="10, 0, 0, 0, 0"/>
        </w:tcBorders>
      </w:tcPr>
    </w:tblStylePr>
    <w:tblStylePr w:type="band1Horz">
      <w:tcPr>
        <w:tcBorders>
          <w:top w:val="single" w:sz="4" w:space="0" w:color="5B9BD5" tmln="10, 0, 0, 0, 0"/>
          <w:bottom w:val="single" w:sz="4" w:space="0" w:color="5B9BD5" tmln="10, 0, 0, 0, 0"/>
        </w:tcBorders>
      </w:tcPr>
    </w:tblStylePr>
  </w:style>
  <w:style w:type="table" w:styleId="ListTable4-Accent1">
    <w:name w:val="Listentabelle 4 – Akzent 1"/>
    <w:basedOn w:val="NormalTable"/>
    <w:pPr>
      <w:spacing w:line="240" w:lineRule="auto"/>
    </w:pPr>
    <w:tblPr>
      <w:tblStyleRowBandSize w:val="1"/>
      <w:tblStyleColBandSize w:val="1"/>
      <w:tblBorders>
        <w:top w:val="single" w:sz="4" w:space="0" w:color="9CC2E5" tmln="10, 0, 0, 0, 0"/>
        <w:left w:val="single" w:sz="4" w:space="0" w:color="9CC2E5" tmln="10, 0, 0, 0, 0"/>
        <w:bottom w:val="single" w:sz="4" w:space="0" w:color="9CC2E5" tmln="10, 0, 0, 0, 0"/>
        <w:right w:val="single" w:sz="4" w:space="0" w:color="9CC2E5" tmln="10, 0, 0, 0, 0"/>
        <w:insideH w:val="single" w:sz="4" w:space="0" w:color="9CC2E5" tmln="10, 0, 0, 0, 0"/>
      </w:tblBorders>
    </w:tblPr>
    <w:tblStylePr w:type="firstRow">
      <w:rPr>
        <w:b/>
        <w:bCs/>
        <w:color w:val="FFFFFF"/>
      </w:rPr>
      <w:tcPr>
        <w:tcBorders>
          <w:top w:val="single" w:sz="4" w:space="0" w:color="5B9BD5" tmln="10, 0, 0, 0, 0"/>
          <w:left w:val="single" w:sz="4" w:space="0" w:color="5B9BD5" tmln="10, 0, 0, 0, 0"/>
          <w:bottom w:val="single" w:sz="4" w:space="0" w:color="5B9BD5" tmln="10, 0, 0, 0, 0"/>
          <w:right w:val="single" w:sz="4" w:space="0" w:color="5B9BD5" tmln="10, 0, 0, 0, 0"/>
        </w:tcBorders>
        <w:shd w:val="clear" w:color="auto" w:fill="5B9BD5" tmshd="6553856, 13998939, 16777215"/>
      </w:tcPr>
    </w:tblStylePr>
    <w:tblStylePr w:type="lastRow">
      <w:rPr>
        <w:b/>
        <w:bCs/>
      </w:rPr>
      <w:tcPr>
        <w:tcBorders>
          <w:top w:val="double" w:sz="36" w:space="0" w:color="9CC2E5" tmln="90, 90, 9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DEEAF6" tmshd="6553856, 16181982, 16777215"/>
      </w:tcPr>
    </w:tblStylePr>
    <w:tblStylePr w:type="band1Horz">
      <w:tcPr>
        <w:shd w:val="clear" w:color="auto" w:fill="DEEAF6" tmshd="6553856, 16181982, 16777215"/>
      </w:tcPr>
    </w:tblStylePr>
  </w:style>
  <w:style w:type="table" w:styleId="GridTable1Light">
    <w:name w:val="Gitternetztabelle 1 hell"/>
    <w:basedOn w:val="NormalTable"/>
    <w:pPr>
      <w:spacing w:line="240" w:lineRule="auto"/>
      <w:jc w:val="left"/>
    </w:pPr>
    <w:rPr>
      <w:rFonts w:ascii="Calibri" w:hAnsi="Calibri" w:eastAsia="Calibri" w:cs="Calibri"/>
      <w:sz w:val="22"/>
      <w:szCs w:val="22"/>
      <w:lang w:eastAsia="en-us" w:bidi="ar-sa"/>
    </w:rPr>
    <w:tblPr>
      <w:tblStyleRowBandSize w:val="1"/>
      <w:tblStyleColBandSize w:val="1"/>
      <w:tblBorders>
        <w:top w:val="single" w:sz="4" w:space="0" w:color="999999" tmln="10, 0, 0, 0, 0"/>
        <w:left w:val="single" w:sz="4" w:space="0" w:color="999999" tmln="10, 0, 0, 0, 0"/>
        <w:bottom w:val="single" w:sz="4" w:space="0" w:color="999999" tmln="10, 0, 0, 0, 0"/>
        <w:right w:val="single" w:sz="4" w:space="0" w:color="999999" tmln="10, 0, 0, 0, 0"/>
        <w:insideH w:val="single" w:sz="4" w:space="0" w:color="999999" tmln="10, 0, 0, 0, 0"/>
        <w:insideV w:val="single" w:sz="4" w:space="0" w:color="999999" tmln="10, 0, 0, 0, 0"/>
      </w:tblBorders>
    </w:tblPr>
    <w:tblStylePr w:type="firstRow">
      <w:rPr>
        <w:b/>
        <w:bCs/>
      </w:rPr>
      <w:tcPr>
        <w:tcBorders>
          <w:bottom w:val="single" w:sz="12" w:space="0" w:color="666666" tmln="30, 0, 0, 0, 0"/>
        </w:tcBorders>
      </w:tcPr>
    </w:tblStylePr>
    <w:tblStylePr w:type="lastRow">
      <w:rPr>
        <w:b/>
        <w:bCs/>
      </w:rPr>
      <w:tcPr>
        <w:tcBorders>
          <w:top w:val="double" w:sz="2" w:space="0" w:color="666666" tmln="5, 5, 5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5Dark-Accent1">
    <w:name w:val="Gitternetztabelle 5 dunkel – Akzent 1"/>
    <w:basedOn w:val="TableNormal"/>
    <w:pPr>
      <w:spacing w:after="0" w:line="240" w:lineRule="auto"/>
    </w:pPr>
    <w:tblPr>
      <w:tblStyleRowBandSize w:val="1"/>
      <w:tblStyleColBandSize w:val="1"/>
      <w:tblBorders>
        <w:top w:val="single" w:sz="4" w:space="0" w:color="FFFFFF" tmln="10, 0, 0, 0, 0"/>
        <w:left w:val="single" w:sz="4" w:space="0" w:color="FFFFFF" tmln="10, 0, 0, 0, 0"/>
        <w:bottom w:val="single" w:sz="4" w:space="0" w:color="FFFFFF" tmln="10, 0, 0, 0, 0"/>
        <w:right w:val="single" w:sz="4" w:space="0" w:color="FFFFFF" tmln="10, 0, 0, 0, 0"/>
        <w:insideH w:val="single" w:sz="4" w:space="0" w:color="FFFFFF" tmln="10, 0, 0, 0, 0"/>
        <w:insideV w:val="single" w:sz="4" w:space="0" w:color="FFFFFF" tmln="10, 0, 0, 0, 0"/>
      </w:tblBorders>
    </w:tblPr>
    <w:tcPr>
      <w:shd w:val="clear" w:color="auto" w:fill="DEEAF6" tmshd="6553856, 16181982, 16777215"/>
    </w:tcPr>
    <w:tblStylePr w:type="firstRow">
      <w:rPr>
        <w:b/>
        <w:bCs/>
        <w:color w:val="FFFFFF"/>
      </w:rPr>
      <w:tcPr>
        <w:tcBorders>
          <w:top w:val="single" w:sz="4" w:space="0" w:color="FFFFFF" tmln="10, 0, 0, 0, 0"/>
          <w:left w:val="single" w:sz="4" w:space="0" w:color="FFFFFF" tmln="10, 0, 0, 0, 0"/>
          <w:right w:val="single" w:sz="4" w:space="0" w:color="FFFFFF" tmln="10, 0, 0, 0, 0"/>
        </w:tcBorders>
        <w:shd w:val="clear" w:color="auto" w:fill="5B9BD5" tmshd="6553856, 13998939, 16777215"/>
      </w:tcPr>
    </w:tblStylePr>
    <w:tblStylePr w:type="lastRow">
      <w:rPr>
        <w:b/>
        <w:bCs/>
        <w:color w:val="FFFFFF"/>
      </w:rPr>
      <w:tcPr>
        <w:tcBorders>
          <w:left w:val="single" w:sz="4" w:space="0" w:color="FFFFFF" tmln="10, 0, 0, 0, 0"/>
          <w:bottom w:val="single" w:sz="4" w:space="0" w:color="FFFFFF" tmln="10, 0, 0, 0, 0"/>
          <w:right w:val="single" w:sz="4" w:space="0" w:color="FFFFFF" tmln="10, 0, 0, 0, 0"/>
        </w:tcBorders>
        <w:shd w:val="clear" w:color="auto" w:fill="5B9BD5" tmshd="6553856, 13998939, 16777215"/>
      </w:tcPr>
    </w:tblStylePr>
    <w:tblStylePr w:type="firstCol">
      <w:rPr>
        <w:b/>
        <w:bCs/>
        <w:color w:val="FFFFFF"/>
      </w:rPr>
      <w:tcPr>
        <w:tcBorders>
          <w:top w:val="single" w:sz="4" w:space="0" w:color="FFFFFF" tmln="10, 0, 0, 0, 0"/>
          <w:left w:val="single" w:sz="4" w:space="0" w:color="FFFFFF" tmln="10, 0, 0, 0, 0"/>
          <w:bottom w:val="single" w:sz="4" w:space="0" w:color="FFFFFF" tmln="10, 0, 0, 0, 0"/>
        </w:tcBorders>
        <w:shd w:val="clear" w:color="auto" w:fill="5B9BD5" tmshd="6553856, 13998939, 16777215"/>
      </w:tcPr>
    </w:tblStylePr>
    <w:tblStylePr w:type="lastCol">
      <w:rPr>
        <w:b/>
        <w:bCs/>
        <w:color w:val="FFFFFF"/>
      </w:rPr>
      <w:tcPr>
        <w:tcBorders>
          <w:top w:val="single" w:sz="4" w:space="0" w:color="FFFFFF" tmln="10, 0, 0, 0, 0"/>
          <w:bottom w:val="single" w:sz="4" w:space="0" w:color="FFFFFF" tmln="10, 0, 0, 0, 0"/>
          <w:right w:val="single" w:sz="4" w:space="0" w:color="FFFFFF" tmln="10, 0, 0, 0, 0"/>
        </w:tcBorders>
        <w:shd w:val="clear" w:color="auto" w:fill="5B9BD5" tmshd="6553856, 13998939, 16777215"/>
      </w:tcPr>
    </w:tblStylePr>
    <w:tblStylePr w:type="band1Vert">
      <w:tcPr>
        <w:shd w:val="clear" w:color="auto" w:fill="BDD6EE" tmshd="6553856, 15652541, 16777215"/>
      </w:tcPr>
    </w:tblStylePr>
    <w:tblStylePr w:type="band1Horz">
      <w:tcPr>
        <w:shd w:val="clear" w:color="auto" w:fill="BDD6EE" tmshd="6553856, 15652541, 16777215"/>
      </w:tcPr>
    </w:tblStylePr>
  </w:style>
  <w:style w:type="table" w:styleId="GridTable3-Accent1">
    <w:name w:val="Gitternetztabelle 3 – Akzent 1"/>
    <w:basedOn w:val="TableNormal"/>
    <w:pPr>
      <w:spacing w:after="0" w:line="240" w:lineRule="auto"/>
    </w:pPr>
    <w:tblPr>
      <w:tblStyleRowBandSize w:val="1"/>
      <w:tblStyleColBandSize w:val="1"/>
      <w:tblBorders>
        <w:top w:val="single" w:sz="4" w:space="0" w:color="9CC2E5" tmln="10, 0, 0, 0, 0"/>
        <w:left w:val="single" w:sz="4" w:space="0" w:color="9CC2E5" tmln="10, 0, 0, 0, 0"/>
        <w:bottom w:val="single" w:sz="4" w:space="0" w:color="9CC2E5" tmln="10, 0, 0, 0, 0"/>
        <w:right w:val="single" w:sz="4" w:space="0" w:color="9CC2E5" tmln="10, 0, 0, 0, 0"/>
        <w:insideH w:val="single" w:sz="4" w:space="0" w:color="9CC2E5" tmln="10, 0, 0, 0, 0"/>
        <w:insideV w:val="single" w:sz="4" w:space="0" w:color="9CC2E5" tmln="10, 0, 0, 0, 0"/>
      </w:tblBorders>
    </w:tblPr>
    <w:tblStylePr w:type="nwCell">
      <w:tcPr>
        <w:tcBorders>
          <w:bottom w:val="single" w:sz="4" w:space="0" w:color="9CC2E5" tmln="10, 0, 0, 0, 0"/>
        </w:tcBorders>
      </w:tcPr>
    </w:tblStylePr>
    <w:tblStylePr w:type="neCell">
      <w:tcPr>
        <w:tcBorders>
          <w:bottom w:val="single" w:sz="4" w:space="0" w:color="9CC2E5" tmln="10, 0, 0, 0, 0"/>
        </w:tcBorders>
      </w:tcPr>
    </w:tblStylePr>
    <w:tblStylePr w:type="swCell">
      <w:tcPr>
        <w:tcBorders>
          <w:top w:val="single" w:sz="4" w:space="0" w:color="9CC2E5" tmln="10, 0, 0, 0, 0"/>
        </w:tcBorders>
      </w:tcPr>
    </w:tblStylePr>
    <w:tblStylePr w:type="seCell">
      <w:tcPr>
        <w:tcBorders>
          <w:top w:val="single" w:sz="4" w:space="0" w:color="9CC2E5" tmln="10, 0, 0, 0, 0"/>
        </w:tcBorders>
      </w:tcPr>
    </w:tblStylePr>
    <w:tblStylePr w:type="firstRow">
      <w:rPr>
        <w:b/>
        <w:bCs/>
      </w:rPr>
      <w:tcPr>
        <w:shd w:val="clear" w:color="auto" w:fill="FFFFFF" tmshd="6553856, 16777215, 16777215"/>
      </w:tcPr>
    </w:tblStylePr>
    <w:tblStylePr w:type="lastRow">
      <w:rPr>
        <w:b/>
        <w:bCs/>
      </w:rPr>
      <w:tcPr>
        <w:shd w:val="clear" w:color="auto" w:fill="FFFFFF" tmshd="6553856, 16777215, 16777215"/>
      </w:tcPr>
    </w:tblStylePr>
    <w:tblStylePr w:type="firstCol">
      <w:pPr>
        <w:spacing/>
        <w:jc w:val="right"/>
      </w:pPr>
      <w:rPr>
        <w:i/>
        <w:iCs/>
      </w:rPr>
      <w:tcPr>
        <w:shd w:val="clear" w:color="auto" w:fill="FFFFFF" tmshd="6553856, 16777215, 16777215"/>
      </w:tcPr>
    </w:tblStylePr>
    <w:tblStylePr w:type="lastCol">
      <w:rPr>
        <w:i/>
        <w:iCs/>
      </w:rPr>
      <w:tcPr>
        <w:shd w:val="clear" w:color="auto" w:fill="FFFFFF" tmshd="6553856, 16777215, 16777215"/>
      </w:tcPr>
    </w:tblStylePr>
    <w:tblStylePr w:type="band1Vert">
      <w:tcPr>
        <w:shd w:val="clear" w:color="auto" w:fill="DEEAF6" tmshd="6553856, 16181982, 16777215"/>
      </w:tcPr>
    </w:tblStylePr>
    <w:tblStylePr w:type="band1Horz">
      <w:tcPr>
        <w:shd w:val="clear" w:color="auto" w:fill="DEEAF6" tmshd="6553856, 16181982, 16777215"/>
      </w:tcPr>
    </w:tblStylePr>
  </w:style>
  <w:style w:type="table" w:styleId="GridTable4-Accent6">
    <w:name w:val="Gitternetztabelle 4 – Akzent 6"/>
    <w:basedOn w:val="TableNormal"/>
    <w:pPr>
      <w:spacing w:after="0" w:line="240" w:lineRule="auto"/>
    </w:pPr>
    <w:tblPr>
      <w:tblStyleRowBandSize w:val="1"/>
      <w:tblStyleColBandSize w:val="1"/>
      <w:tblBorders>
        <w:top w:val="single" w:sz="4" w:space="0" w:color="A8D08D" tmln="10, 0, 0, 0, 0"/>
        <w:left w:val="single" w:sz="4" w:space="0" w:color="A8D08D" tmln="10, 0, 0, 0, 0"/>
        <w:bottom w:val="single" w:sz="4" w:space="0" w:color="A8D08D" tmln="10, 0, 0, 0, 0"/>
        <w:right w:val="single" w:sz="4" w:space="0" w:color="A8D08D" tmln="10, 0, 0, 0, 0"/>
        <w:insideH w:val="single" w:sz="4" w:space="0" w:color="A8D08D" tmln="10, 0, 0, 0, 0"/>
        <w:insideV w:val="single" w:sz="4" w:space="0" w:color="A8D08D" tmln="10, 0, 0, 0, 0"/>
      </w:tblBorders>
    </w:tblPr>
    <w:tblStylePr w:type="firstRow">
      <w:rPr>
        <w:b/>
        <w:bCs/>
        <w:color w:val="FFFFFF"/>
      </w:rPr>
      <w:tcPr>
        <w:tcBorders>
          <w:top w:val="single" w:sz="4" w:space="0" w:color="70AD47" tmln="10, 0, 0, 0, 0"/>
          <w:left w:val="single" w:sz="4" w:space="0" w:color="70AD47" tmln="10, 0, 0, 0, 0"/>
          <w:bottom w:val="single" w:sz="4" w:space="0" w:color="70AD47" tmln="10, 0, 0, 0, 0"/>
          <w:right w:val="single" w:sz="4" w:space="0" w:color="70AD47" tmln="10, 0, 0, 0, 0"/>
        </w:tcBorders>
        <w:shd w:val="clear" w:color="auto" w:fill="70AD47" tmshd="6553856, 4697456, 16777215"/>
      </w:tcPr>
    </w:tblStylePr>
    <w:tblStylePr w:type="lastRow">
      <w:rPr>
        <w:b/>
        <w:bCs/>
      </w:rPr>
      <w:tcPr>
        <w:tcBorders>
          <w:top w:val="double" w:sz="4" w:space="0" w:color="70AD47" tmln="10, 10, 1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E2EFD9" tmshd="6553856, 14282722, 16777215"/>
      </w:tcPr>
    </w:tblStylePr>
    <w:tblStylePr w:type="band1Horz">
      <w:tcPr>
        <w:shd w:val="clear" w:color="auto" w:fill="E2EFD9" tmshd="6553856, 14282722, 16777215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Calibri" w:hAnsi="Calibri" w:eastAsia="Calibri" w:cs="Calibri"/>
        <w:sz w:val="24"/>
        <w:szCs w:val="24"/>
        <w:lang w:val="de-de" w:eastAsia="de-de" w:bidi="de-de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</w:style>
  <w:style w:type="paragraph" w:styleId="para1">
    <w:name w:val="Body Text"/>
    <w:qFormat/>
    <w:basedOn w:val="para0"/>
    <w:pPr>
      <w:spacing w:after="120"/>
    </w:pPr>
  </w:style>
  <w:style w:type="paragraph" w:styleId="para2">
    <w:name w:val="heading 1"/>
    <w:qFormat/>
    <w:basedOn w:val="para1"/>
    <w:next w:val="para1"/>
    <w:pPr>
      <w:numPr>
        <w:ilvl w:val="0"/>
        <w:numId w:val="900"/>
      </w:numPr>
      <w:ind w:left="283" w:hanging="283"/>
      <w:spacing w:before="360" w:line="240" w:lineRule="auto"/>
      <w:contextualSpacing/>
      <w:pageBreakBefore/>
      <w:keepNext/>
      <w:outlineLvl w:val="0"/>
      <w:pBdr>
        <w:top w:val="nil" w:sz="0" w:space="3" w:color="000000" tmln="20, 20, 20, 0, 60"/>
        <w:left w:val="nil" w:sz="0" w:space="3" w:color="000000" tmln="20, 20, 20, 0, 60"/>
        <w:bottom w:val="single" w:sz="12" w:space="10" w:color="1A3A5C" tmln="30, 20, 20, 0, 200"/>
        <w:right w:val="nil" w:sz="0" w:space="3" w:color="000000" tmln="20, 20, 20, 0, 60"/>
        <w:between w:val="nil" w:sz="0" w:space="0" w:color="000000" tmln="20, 20, 20, 0, 0"/>
      </w:pBdr>
      <w:shd w:val="none"/>
    </w:pPr>
    <w:rPr>
      <w:b/>
      <w:bCs/>
      <w:color w:val="1A3A5C"/>
      <w:sz w:val="36"/>
      <w:szCs w:val="36"/>
    </w:rPr>
  </w:style>
  <w:style w:type="paragraph" w:styleId="para3">
    <w:name w:val="heading 2"/>
    <w:qFormat/>
    <w:basedOn w:val="para2"/>
    <w:next w:val="para1"/>
    <w:pPr>
      <w:numPr>
        <w:ilvl w:val="1"/>
        <w:numId w:val="900"/>
      </w:numPr>
      <w:ind w:left="510" w:hanging="510"/>
      <w:spacing w:before="280" w:after="80"/>
      <w:pageBreakBefore w:val="0"/>
      <w:outlineLvl w:val="1"/>
      <w:pBdr>
        <w:top w:val="nil" w:sz="0" w:space="3" w:color="000000" tmln="20, 20, 20, 0, 60"/>
        <w:left w:val="nil" w:sz="0" w:space="3" w:color="000000" tmln="20, 20, 20, 0, 60"/>
        <w:bottom w:val="nil" w:sz="0" w:space="6" w:color="000000" tmln="20, 20, 20, 0, 120"/>
        <w:right w:val="nil" w:sz="0" w:space="3" w:color="000000" tmln="20, 20, 20, 0, 60"/>
        <w:between w:val="nil" w:sz="0" w:space="0" w:color="000000" tmln="20, 20, 20, 0, 0"/>
      </w:pBdr>
      <w:shd w:val="none"/>
    </w:pPr>
    <w:rPr>
      <w:sz w:val="32"/>
      <w:szCs w:val="32"/>
    </w:rPr>
  </w:style>
  <w:style w:type="paragraph" w:styleId="para4">
    <w:name w:val="heading 3"/>
    <w:qFormat/>
    <w:basedOn w:val="para3"/>
    <w:next w:val="para1"/>
    <w:pPr>
      <w:numPr>
        <w:ilvl w:val="2"/>
        <w:numId w:val="900"/>
      </w:numPr>
      <w:ind w:left="737" w:hanging="737"/>
      <w:spacing w:before="400"/>
      <w:outlineLvl w:val="2"/>
    </w:pPr>
    <w:rPr>
      <w:color w:val="2E6491"/>
      <w:sz w:val="28"/>
      <w:szCs w:val="28"/>
    </w:rPr>
  </w:style>
  <w:style w:type="paragraph" w:styleId="para5">
    <w:name w:val="heading 4"/>
    <w:qFormat/>
    <w:basedOn w:val="para4"/>
    <w:next w:val="para1"/>
    <w:pPr>
      <w:numPr>
        <w:ilvl w:val="3"/>
        <w:numId w:val="900"/>
      </w:numPr>
      <w:ind w:left="964" w:hanging="964"/>
      <w:spacing w:before="320" w:after="60"/>
      <w:outlineLvl w:val="3"/>
    </w:pPr>
    <w:rPr>
      <w:color w:val="4A7FA8"/>
    </w:rPr>
  </w:style>
  <w:style w:type="paragraph" w:styleId="para6">
    <w:name w:val="heading 5"/>
    <w:qFormat/>
    <w:basedOn w:val="para5"/>
    <w:next w:val="para1"/>
    <w:pPr>
      <w:numPr>
        <w:ilvl w:val="4"/>
        <w:numId w:val="900"/>
      </w:numPr>
      <w:ind w:left="1191" w:hanging="1191"/>
      <w:spacing w:before="240"/>
      <w:outlineLvl w:val="4"/>
    </w:pPr>
    <w:rPr>
      <w:color w:val="4A4A4A"/>
    </w:rPr>
  </w:style>
  <w:style w:type="paragraph" w:styleId="para7">
    <w:name w:val="heading 6"/>
    <w:qFormat/>
    <w:basedOn w:val="para6"/>
    <w:next w:val="para1"/>
    <w:pPr>
      <w:numPr>
        <w:ilvl w:val="5"/>
        <w:numId w:val="900"/>
      </w:numPr>
      <w:ind w:left="1417" w:hanging="1417"/>
      <w:spacing w:before="160"/>
      <w:outlineLvl w:val="5"/>
      <w:keepLines/>
    </w:pPr>
    <w:rPr>
      <w:b w:val="0"/>
      <w:bCs w:val="0"/>
      <w:color w:val="000000"/>
    </w:rPr>
  </w:style>
  <w:style w:type="paragraph" w:styleId="para8">
    <w:name w:val="heading 7"/>
    <w:qFormat/>
    <w:basedOn w:val="para7"/>
    <w:next w:val="para0"/>
    <w:pPr>
      <w:numPr>
        <w:ilvl w:val="6"/>
        <w:numId w:val="900"/>
      </w:numPr>
      <w:ind w:left="1644" w:hanging="1644"/>
      <w:spacing w:after="40"/>
      <w:outlineLvl w:val="6"/>
    </w:pPr>
    <w:rPr>
      <w:i/>
      <w:iCs/>
    </w:rPr>
  </w:style>
  <w:style w:type="paragraph" w:styleId="para9">
    <w:name w:val="heading 8"/>
    <w:qFormat/>
    <w:basedOn w:val="para8"/>
    <w:next w:val="para0"/>
    <w:pPr>
      <w:numPr>
        <w:ilvl w:val="7"/>
        <w:numId w:val="900"/>
      </w:numPr>
      <w:ind w:left="2438" w:hanging="2438"/>
      <w:outlineLvl w:val="7"/>
    </w:pPr>
    <w:rPr>
      <w:i w:val="0"/>
      <w:iCs w:val="0"/>
    </w:rPr>
  </w:style>
  <w:style w:type="paragraph" w:styleId="para10" w:customStyle="1">
    <w:name w:val="Kasten"/>
    <w:qFormat/>
    <w:basedOn w:val="para0"/>
    <w:pPr>
      <w:pBdr>
        <w:top w:val="single" w:sz="8" w:space="3" w:color="000000" tmln="20, 20, 20, 0, 60"/>
        <w:left w:val="single" w:sz="8" w:space="3" w:color="000000" tmln="20, 20, 20, 0, 60"/>
        <w:bottom w:val="single" w:sz="8" w:space="3" w:color="000000" tmln="20, 20, 20, 0, 60"/>
        <w:right w:val="single" w:sz="8" w:space="3" w:color="000000" tmln="20, 20, 20, 0, 60"/>
        <w:between w:val="nil" w:sz="0" w:space="0" w:color="000000" tmln="20, 20, 20, 0, 0"/>
      </w:pBdr>
      <w:shd w:val="clear" w:color="auto" w:fill="FFFFFF" tmshd="6553856, 16777215, 16777215"/>
    </w:pPr>
  </w:style>
  <w:style w:type="paragraph" w:styleId="para11">
    <w:name w:val="List Bullet"/>
    <w:qFormat/>
    <w:basedOn w:val="para0"/>
    <w:pPr>
      <w:numPr>
        <w:ilvl w:val="0"/>
        <w:numId w:val="901"/>
      </w:numPr>
      <w:ind w:left="360" w:hanging="360"/>
      <w:spacing w:after="120"/>
    </w:pPr>
  </w:style>
  <w:style w:type="paragraph" w:styleId="para12">
    <w:name w:val="List Bullet 2"/>
    <w:qFormat/>
    <w:basedOn w:val="para11"/>
    <w:pPr>
      <w:ind w:left="784" w:hanging="360"/>
    </w:pPr>
  </w:style>
  <w:style w:type="paragraph" w:styleId="para13">
    <w:name w:val="List Bullet 3"/>
    <w:qFormat/>
    <w:basedOn w:val="para12"/>
    <w:pPr>
      <w:ind w:left="1210" w:hanging="360"/>
    </w:pPr>
  </w:style>
  <w:style w:type="paragraph" w:styleId="para14">
    <w:name w:val="List Bullet 4"/>
    <w:qFormat/>
    <w:basedOn w:val="para13"/>
    <w:pPr>
      <w:ind w:left="1635" w:hanging="360"/>
    </w:pPr>
  </w:style>
  <w:style w:type="paragraph" w:styleId="para15">
    <w:name w:val="List Bullet 5"/>
    <w:qFormat/>
    <w:basedOn w:val="para14"/>
    <w:pPr>
      <w:ind w:left="2061" w:hanging="360"/>
    </w:pPr>
  </w:style>
  <w:style w:type="paragraph" w:styleId="para16">
    <w:name w:val="caption"/>
    <w:qFormat/>
    <w:basedOn w:val="para0"/>
    <w:next w:val="para1"/>
    <w:pPr>
      <w:spacing w:before="40" w:after="320" w:line="240" w:lineRule="auto"/>
      <w:jc w:val="center"/>
    </w:pPr>
    <w:rPr>
      <w:b/>
      <w:bCs/>
      <w:color w:val="4A4A4A"/>
      <w:sz w:val="22"/>
      <w:szCs w:val="22"/>
    </w:rPr>
  </w:style>
  <w:style w:type="paragraph" w:styleId="para17">
    <w:name w:val="Footnote Text"/>
    <w:qFormat/>
    <w:basedOn w:val="para0"/>
    <w:pPr>
      <w:spacing w:line="240" w:lineRule="auto"/>
    </w:pPr>
    <w:rPr>
      <w:sz w:val="18"/>
      <w:szCs w:val="20"/>
    </w:rPr>
  </w:style>
  <w:style w:type="paragraph" w:styleId="para18">
    <w:name w:val="Footer"/>
    <w:qFormat/>
    <w:basedOn w:val="para0"/>
    <w:pPr>
      <w:spacing w:line="240" w:lineRule="auto"/>
      <w:tabs defTabSz="720">
        <w:tab w:val="center" w:pos="4680" w:leader="none"/>
        <w:tab w:val="right" w:pos="9360" w:leader="none"/>
      </w:tabs>
    </w:pPr>
  </w:style>
  <w:style w:type="paragraph" w:styleId="para19" w:customStyle="1">
    <w:name w:val="Hinweis"/>
    <w:qFormat/>
    <w:basedOn w:val="para10"/>
    <w:pPr>
      <w:spacing w:before="120" w:after="120"/>
      <w:pBdr>
        <w:top w:val="single" w:sz="120" w:space="3" w:color="0000FF" tmln="300, 20, 20, 0, 60"/>
        <w:left w:val="single" w:sz="12" w:space="3" w:color="0000FF" tmln="30, 20, 20, 0, 60"/>
        <w:bottom w:val="single" w:sz="12" w:space="3" w:color="0000FF" tmln="30, 20, 20, 0, 60"/>
        <w:right w:val="single" w:sz="12" w:space="3" w:color="0000FF" tmln="30, 20, 20, 0, 60"/>
        <w:between w:val="nil" w:sz="0" w:space="0" w:color="000000" tmln="20, 20, 20, 0, 0"/>
      </w:pBdr>
      <w:shd w:val="clear" w:color="auto" w:fill="BFBFFF" tmshd="6553856, 16760767, 16777215"/>
    </w:pPr>
  </w:style>
  <w:style w:type="paragraph" w:styleId="para20">
    <w:name w:val="HTML Address"/>
    <w:qFormat/>
    <w:basedOn w:val="para0"/>
    <w:rPr>
      <w:i/>
    </w:rPr>
  </w:style>
  <w:style w:type="paragraph" w:styleId="para21">
    <w:name w:val="HTML Preformatted"/>
    <w:qFormat/>
    <w:basedOn w:val="para0"/>
    <w:pPr>
      <w:spacing w:line="240" w:lineRule="auto"/>
    </w:pPr>
    <w:rPr>
      <w:rFonts w:ascii="Courier New" w:hAnsi="Courier New" w:eastAsia="SimSun" w:cs="Courier New"/>
      <w:sz w:val="20"/>
      <w:szCs w:val="20"/>
    </w:rPr>
  </w:style>
  <w:style w:type="paragraph" w:styleId="para22" w:customStyle="1">
    <w:name w:val="Achtung"/>
    <w:qFormat/>
    <w:basedOn w:val="para10"/>
    <w:pPr>
      <w:spacing w:before="120" w:after="120"/>
      <w:pBdr>
        <w:top w:val="single" w:sz="120" w:space="3" w:color="FF0000" tmln="300, 20, 20, 0, 60"/>
        <w:left w:val="single" w:sz="12" w:space="3" w:color="FF0000" tmln="30, 20, 20, 0, 60"/>
        <w:bottom w:val="single" w:sz="12" w:space="3" w:color="FF0000" tmln="30, 20, 20, 0, 60"/>
        <w:right w:val="single" w:sz="12" w:space="3" w:color="FF0000" tmln="30, 20, 20, 0, 60"/>
        <w:between w:val="nil" w:sz="0" w:space="0" w:color="000000" tmln="20, 20, 20, 0, 0"/>
      </w:pBdr>
      <w:shd w:val="clear" w:color="auto" w:fill="FFBFBF" tmshd="6553856, 12566527, 16777215"/>
    </w:pPr>
  </w:style>
  <w:style w:type="paragraph" w:styleId="para23">
    <w:name w:val="List"/>
    <w:qFormat/>
    <w:basedOn w:val="para0"/>
    <w:pPr>
      <w:ind w:left="283" w:hanging="283"/>
      <w:spacing w:after="100"/>
      <w:tabs defTabSz="720">
        <w:tab w:val="left" w:pos="283" w:leader="none"/>
      </w:tabs>
    </w:pPr>
  </w:style>
  <w:style w:type="paragraph" w:styleId="para24">
    <w:name w:val="List 2"/>
    <w:qFormat/>
    <w:basedOn w:val="para23"/>
    <w:pPr>
      <w:ind w:left="567"/>
      <w:tabs defTabSz="720">
        <w:tab w:val="left" w:pos="283" w:leader="none"/>
        <w:tab w:val="left" w:pos="567" w:leader="none"/>
      </w:tabs>
    </w:pPr>
  </w:style>
  <w:style w:type="paragraph" w:styleId="para25">
    <w:name w:val="List 3"/>
    <w:qFormat/>
    <w:basedOn w:val="para24"/>
    <w:pPr>
      <w:ind w:left="850"/>
      <w:tabs defTabSz="720">
        <w:tab w:val="left" w:pos="283" w:leader="none"/>
        <w:tab w:val="left" w:pos="567" w:leader="none"/>
        <w:tab w:val="left" w:pos="850" w:leader="none"/>
      </w:tabs>
    </w:pPr>
  </w:style>
  <w:style w:type="paragraph" w:styleId="para26">
    <w:name w:val="List 4"/>
    <w:qFormat/>
    <w:basedOn w:val="para25"/>
    <w:pPr>
      <w:ind w:left="1134"/>
      <w:tabs defTabSz="720">
        <w:tab w:val="left" w:pos="283" w:leader="none"/>
        <w:tab w:val="left" w:pos="567" w:leader="none"/>
        <w:tab w:val="left" w:pos="850" w:leader="none"/>
        <w:tab w:val="left" w:pos="1134" w:leader="none"/>
      </w:tabs>
    </w:pPr>
  </w:style>
  <w:style w:type="paragraph" w:styleId="para27">
    <w:name w:val="List 5"/>
    <w:qFormat/>
    <w:basedOn w:val="para26"/>
    <w:pPr>
      <w:ind w:left="1417"/>
      <w:tabs defTabSz="720">
        <w:tab w:val="left" w:pos="283" w:leader="none"/>
        <w:tab w:val="left" w:pos="567" w:leader="none"/>
        <w:tab w:val="left" w:pos="850" w:leader="none"/>
        <w:tab w:val="left" w:pos="1134" w:leader="none"/>
        <w:tab w:val="left" w:pos="1417" w:leader="none"/>
      </w:tabs>
    </w:pPr>
  </w:style>
  <w:style w:type="paragraph" w:styleId="para28" w:customStyle="1">
    <w:name w:val="Liste Alphabet"/>
    <w:qFormat/>
    <w:basedOn w:val="para0"/>
    <w:pPr>
      <w:ind w:left="643" w:hanging="643"/>
      <w:tabs defTabSz="720">
        <w:tab w:val="left" w:pos="283" w:leader="none"/>
      </w:tabs>
    </w:pPr>
  </w:style>
  <w:style w:type="paragraph" w:styleId="para29" w:customStyle="1">
    <w:name w:val="Liste Alphabet 2 E1"/>
    <w:qFormat/>
    <w:basedOn w:val="para0"/>
    <w:pPr>
      <w:ind w:left="360" w:hanging="360"/>
      <w:tabs defTabSz="720">
        <w:tab w:val="left" w:pos="283" w:leader="none"/>
      </w:tabs>
    </w:pPr>
  </w:style>
  <w:style w:type="paragraph" w:styleId="para30" w:customStyle="1">
    <w:name w:val="Liste Alphabet 2 E2"/>
    <w:qFormat/>
    <w:basedOn w:val="para0"/>
    <w:pPr>
      <w:ind w:left="641" w:hanging="360"/>
    </w:pPr>
  </w:style>
  <w:style w:type="paragraph" w:styleId="para31" w:customStyle="1">
    <w:name w:val="Liste Alphabet 2 E3"/>
    <w:qFormat/>
    <w:basedOn w:val="para0"/>
    <w:pPr>
      <w:ind w:left="924" w:hanging="360"/>
    </w:pPr>
  </w:style>
  <w:style w:type="paragraph" w:styleId="para32" w:customStyle="1">
    <w:name w:val="Liste Alphabet 2 E4"/>
    <w:qFormat/>
    <w:basedOn w:val="para0"/>
    <w:pPr>
      <w:ind w:left="1208" w:hanging="360"/>
    </w:pPr>
  </w:style>
  <w:style w:type="paragraph" w:styleId="para33" w:customStyle="1">
    <w:name w:val="Liste Alphabet 2 E5"/>
    <w:qFormat/>
    <w:basedOn w:val="para0"/>
    <w:pPr>
      <w:ind w:left="1491" w:hanging="360"/>
    </w:pPr>
  </w:style>
  <w:style w:type="paragraph" w:styleId="para34">
    <w:name w:val="List Paragraph"/>
    <w:qFormat/>
    <w:basedOn w:val="para0"/>
    <w:pPr>
      <w:ind w:left="720"/>
      <w:spacing w:before="60" w:after="60"/>
      <w:contextualSpacing/>
    </w:pPr>
  </w:style>
  <w:style w:type="paragraph" w:styleId="para35">
    <w:name w:val="List Continue"/>
    <w:qFormat/>
    <w:basedOn w:val="para0"/>
    <w:pPr>
      <w:ind w:left="283" w:hanging="283"/>
      <w:tabs defTabSz="720">
        <w:tab w:val="left" w:pos="283" w:leader="none"/>
      </w:tabs>
    </w:pPr>
  </w:style>
  <w:style w:type="paragraph" w:styleId="para36">
    <w:name w:val="List Continue 2"/>
    <w:qFormat/>
    <w:basedOn w:val="para35"/>
    <w:pPr>
      <w:ind w:left="567"/>
      <w:tabs defTabSz="720">
        <w:tab w:val="left" w:pos="283" w:leader="none"/>
        <w:tab w:val="left" w:pos="567" w:leader="none"/>
      </w:tabs>
    </w:pPr>
  </w:style>
  <w:style w:type="paragraph" w:styleId="para37">
    <w:name w:val="List Continue 3"/>
    <w:qFormat/>
    <w:basedOn w:val="para36"/>
    <w:pPr>
      <w:ind w:left="850"/>
      <w:tabs defTabSz="720">
        <w:tab w:val="left" w:pos="283" w:leader="none"/>
        <w:tab w:val="left" w:pos="567" w:leader="none"/>
        <w:tab w:val="left" w:pos="850" w:leader="none"/>
      </w:tabs>
    </w:pPr>
  </w:style>
  <w:style w:type="paragraph" w:styleId="para38">
    <w:name w:val="List Continue 4"/>
    <w:qFormat/>
    <w:basedOn w:val="para37"/>
    <w:pPr>
      <w:ind w:left="1134"/>
      <w:tabs defTabSz="720">
        <w:tab w:val="left" w:pos="283" w:leader="none"/>
        <w:tab w:val="left" w:pos="567" w:leader="none"/>
        <w:tab w:val="left" w:pos="850" w:leader="none"/>
        <w:tab w:val="left" w:pos="1134" w:leader="none"/>
      </w:tabs>
    </w:pPr>
  </w:style>
  <w:style w:type="paragraph" w:styleId="para39">
    <w:name w:val="List Continue 5"/>
    <w:qFormat/>
    <w:basedOn w:val="para38"/>
    <w:pPr>
      <w:ind w:left="1417"/>
      <w:tabs defTabSz="720">
        <w:tab w:val="left" w:pos="283" w:leader="none"/>
        <w:tab w:val="left" w:pos="567" w:leader="none"/>
        <w:tab w:val="left" w:pos="850" w:leader="none"/>
        <w:tab w:val="left" w:pos="1134" w:leader="none"/>
        <w:tab w:val="left" w:pos="1417" w:leader="none"/>
      </w:tabs>
    </w:pPr>
  </w:style>
  <w:style w:type="paragraph" w:styleId="para40">
    <w:name w:val="List Number 2"/>
    <w:qFormat/>
    <w:basedOn w:val="para0"/>
    <w:pPr>
      <w:ind w:left="643" w:hanging="360"/>
    </w:pPr>
  </w:style>
  <w:style w:type="paragraph" w:styleId="para41">
    <w:name w:val="List Number 3"/>
    <w:qFormat/>
    <w:basedOn w:val="para0"/>
    <w:pPr>
      <w:ind w:left="927" w:hanging="360"/>
    </w:pPr>
  </w:style>
  <w:style w:type="paragraph" w:styleId="para42">
    <w:name w:val="List Number 4"/>
    <w:qFormat/>
    <w:basedOn w:val="para0"/>
    <w:pPr>
      <w:ind w:left="1210" w:hanging="360"/>
    </w:pPr>
  </w:style>
  <w:style w:type="paragraph" w:styleId="para43">
    <w:name w:val="List Number 5"/>
    <w:qFormat/>
    <w:basedOn w:val="para0"/>
    <w:pPr>
      <w:ind w:left="1494" w:hanging="360"/>
    </w:pPr>
  </w:style>
  <w:style w:type="paragraph" w:styleId="para44" w:customStyle="1">
    <w:name w:val="Listing"/>
    <w:qFormat/>
    <w:basedOn w:val="para0"/>
    <w:pPr>
      <w:spacing w:after="120"/>
      <w:suppressAutoHyphens/>
      <w:hyphenationLines w:val="0"/>
      <w:pBdr>
        <w:top w:val="single" w:sz="8" w:space="3" w:color="000000" tmln="20, 20, 20, 0, 60"/>
        <w:left w:val="single" w:sz="8" w:space="3" w:color="000000" tmln="20, 20, 20, 0, 60"/>
        <w:bottom w:val="single" w:sz="8" w:space="3" w:color="000000" tmln="20, 20, 20, 0, 60"/>
        <w:right w:val="single" w:sz="8" w:space="3" w:color="000000" tmln="20, 20, 20, 0, 60"/>
        <w:between w:val="nil" w:sz="0" w:space="0" w:color="000000" tmln="20, 20, 20, 0, 0"/>
      </w:pBdr>
      <w:shd w:val="none"/>
    </w:pPr>
    <w:rPr>
      <w:rFonts w:ascii="Consolas" w:hAnsi="Consolas" w:eastAsia="Consolas" w:cs="Consolas"/>
    </w:rPr>
  </w:style>
  <w:style w:type="paragraph" w:styleId="para45" w:customStyle="1">
    <w:name w:val="Macro Text"/>
    <w:qFormat/>
    <w:basedOn w:val="para0"/>
    <w:pPr>
      <w:tabs defTabSz="720">
        <w:tab w:val="left" w:pos="480" w:leader="none"/>
        <w:tab w:val="left" w:pos="960" w:leader="none"/>
        <w:tab w:val="left" w:pos="1440" w:leader="none"/>
        <w:tab w:val="left" w:pos="1920" w:leader="none"/>
        <w:tab w:val="left" w:pos="2400" w:leader="none"/>
        <w:tab w:val="left" w:pos="2880" w:leader="none"/>
        <w:tab w:val="left" w:pos="3360" w:leader="none"/>
        <w:tab w:val="left" w:pos="3840" w:leader="none"/>
        <w:tab w:val="left" w:pos="4320" w:leader="none"/>
      </w:tabs>
    </w:pPr>
    <w:rPr>
      <w:rFonts w:ascii="Courier New" w:hAnsi="Courier New" w:eastAsia="Courier New" w:cs="Courier New"/>
    </w:rPr>
  </w:style>
  <w:style w:type="paragraph" w:styleId="para46">
    <w:name w:val="Table of Figures"/>
    <w:qFormat/>
    <w:basedOn w:val="para0"/>
    <w:next w:val="para0"/>
    <w:pPr>
      <w:tabs defTabSz="720">
        <w:tab w:val="right" w:pos="9360" w:leader="dot"/>
      </w:tabs>
    </w:pPr>
  </w:style>
  <w:style w:type="paragraph" w:styleId="para47">
    <w:name w:val="Plain Text"/>
    <w:qFormat/>
    <w:basedOn w:val="para0"/>
    <w:pPr>
      <w:spacing w:line="240" w:lineRule="auto"/>
      <w:suppressAutoHyphens/>
      <w:hyphenationLines w:val="0"/>
    </w:pPr>
    <w:rPr>
      <w:rFonts w:ascii="Courier New" w:hAnsi="Courier New" w:eastAsia="Courier New" w:cs="Courier New"/>
      <w:sz w:val="20"/>
      <w:szCs w:val="20"/>
    </w:rPr>
  </w:style>
  <w:style w:type="paragraph" w:styleId="para48">
    <w:name w:val="Balloon Text"/>
    <w:qFormat/>
    <w:basedOn w:val="para0"/>
    <w:pPr>
      <w:spacing w:line="240" w:lineRule="auto"/>
    </w:pPr>
    <w:rPr>
      <w:rFonts w:ascii="Tahoma" w:hAnsi="Tahoma" w:cs="Tahoma"/>
      <w:sz w:val="16"/>
      <w:szCs w:val="16"/>
    </w:rPr>
  </w:style>
  <w:style w:type="paragraph" w:styleId="para49">
    <w:name w:val="Body Text 2"/>
    <w:qFormat/>
    <w:basedOn w:val="para0"/>
    <w:pPr>
      <w:spacing w:after="120" w:line="480" w:lineRule="auto"/>
    </w:pPr>
  </w:style>
  <w:style w:type="paragraph" w:styleId="para50">
    <w:name w:val="Title"/>
    <w:qFormat/>
    <w:basedOn w:val="para0"/>
    <w:next w:val="para0"/>
    <w:pPr>
      <w:spacing/>
      <w:jc w:val="center"/>
    </w:pPr>
    <w:rPr>
      <w:b/>
      <w:bCs/>
      <w:sz w:val="40"/>
      <w:szCs w:val="40"/>
    </w:rPr>
  </w:style>
  <w:style w:type="paragraph" w:styleId="para51">
    <w:name w:val="Subtitle"/>
    <w:qFormat/>
    <w:basedOn w:val="para0"/>
    <w:next w:val="para0"/>
    <w:pPr>
      <w:spacing/>
      <w:jc w:val="center"/>
    </w:pPr>
    <w:rPr>
      <w:b/>
      <w:bCs/>
      <w:sz w:val="28"/>
      <w:szCs w:val="28"/>
    </w:rPr>
  </w:style>
  <w:style w:type="paragraph" w:styleId="para52">
    <w:name w:val="toc 1"/>
    <w:qFormat/>
    <w:basedOn w:val="para0"/>
    <w:next w:val="para0"/>
    <w:pPr>
      <w:ind w:left="283" w:hanging="283"/>
      <w:spacing w:before="80" w:after="20" w:line="240" w:lineRule="auto"/>
      <w:tabs defTabSz="720">
        <w:tab w:val="right" w:pos="9354" w:leader="dot"/>
      </w:tabs>
    </w:pPr>
  </w:style>
  <w:style w:type="paragraph" w:styleId="para53">
    <w:name w:val="toc 2"/>
    <w:qFormat/>
    <w:basedOn w:val="para0"/>
    <w:next w:val="para0"/>
    <w:pPr>
      <w:ind w:left="567" w:hanging="510"/>
      <w:spacing w:before="60" w:after="20" w:line="240" w:lineRule="auto"/>
      <w:tabs defTabSz="720">
        <w:tab w:val="right" w:pos="9354" w:leader="dot"/>
      </w:tabs>
    </w:pPr>
  </w:style>
  <w:style w:type="paragraph" w:styleId="para54">
    <w:name w:val="toc 3"/>
    <w:qFormat/>
    <w:basedOn w:val="para0"/>
    <w:next w:val="para0"/>
    <w:pPr>
      <w:ind w:left="850" w:hanging="680"/>
      <w:spacing w:before="40" w:after="20" w:line="240" w:lineRule="auto"/>
      <w:tabs defTabSz="720">
        <w:tab w:val="right" w:pos="9354" w:leader="dot"/>
      </w:tabs>
    </w:pPr>
  </w:style>
  <w:style w:type="paragraph" w:styleId="para55">
    <w:name w:val="Quote"/>
    <w:qFormat/>
    <w:basedOn w:val="para0"/>
    <w:next w:val="para0"/>
    <w:rPr>
      <w:i/>
      <w:iCs/>
    </w:rPr>
  </w:style>
  <w:style w:type="paragraph" w:styleId="para56">
    <w:name w:val="toc 4"/>
    <w:qFormat/>
    <w:basedOn w:val="para0"/>
    <w:next w:val="para0"/>
    <w:pPr>
      <w:ind w:left="1134" w:hanging="850"/>
      <w:spacing w:before="40"/>
      <w:tabs defTabSz="720">
        <w:tab w:val="right" w:pos="9354" w:leader="dot"/>
      </w:tabs>
    </w:pPr>
  </w:style>
  <w:style w:type="paragraph" w:styleId="para57">
    <w:name w:val="toc 5"/>
    <w:qFormat/>
    <w:basedOn w:val="para0"/>
    <w:next w:val="para0"/>
    <w:pPr>
      <w:ind w:left="1417" w:hanging="1020"/>
      <w:spacing w:before="20"/>
      <w:tabs defTabSz="720">
        <w:tab w:val="right" w:pos="9354" w:leader="dot"/>
      </w:tabs>
    </w:pPr>
  </w:style>
  <w:style w:type="paragraph" w:styleId="para58" w:customStyle="1">
    <w:name w:val="Text body"/>
    <w:qFormat/>
    <w:basedOn w:val="para0"/>
    <w:pPr>
      <w:spacing w:after="120" w:line="240" w:lineRule="auto"/>
      <w:suppressAutoHyphens/>
      <w:hyphenationLines w:val="0"/>
      <w:widowControl w:val="0"/>
    </w:pPr>
    <w:rPr>
      <w:rFonts w:eastAsia="SimSun" w:cs="Mangal"/>
      <w:color w:val="000000"/>
      <w:kern w:val="1"/>
      <w:lang w:eastAsia="zh-cn"/>
    </w:rPr>
  </w:style>
  <w:style w:type="paragraph" w:styleId="para59" w:customStyle="1">
    <w:name w:val="Zwischenübung"/>
    <w:qFormat/>
    <w:basedOn w:val="para10"/>
    <w:pPr>
      <w:spacing w:after="120"/>
      <w:pBdr>
        <w:top w:val="single" w:sz="120" w:space="3" w:color="FFFF00" tmln="300, 20, 20, 0, 60"/>
        <w:left w:val="single" w:sz="12" w:space="3" w:color="FFFF00" tmln="30, 20, 20, 0, 60"/>
        <w:bottom w:val="single" w:sz="12" w:space="3" w:color="FFFF00" tmln="30, 20, 20, 0, 60"/>
        <w:right w:val="single" w:sz="12" w:space="3" w:color="FFFF00" tmln="30, 20, 20, 0, 60"/>
        <w:between w:val="nil" w:sz="0" w:space="0" w:color="000000" tmln="20, 20, 20, 0, 0"/>
      </w:pBdr>
      <w:shd w:val="clear" w:color="auto" w:fill="FFFF80" tmshd="6553856, 8454143, 16777215"/>
    </w:pPr>
  </w:style>
  <w:style w:type="paragraph" w:styleId="para60" w:customStyle="1">
    <w:name w:val="Exkurs"/>
    <w:qFormat/>
    <w:basedOn w:val="para10"/>
    <w:pPr>
      <w:spacing w:before="120" w:after="120"/>
      <w:pBdr>
        <w:top w:val="single" w:sz="120" w:space="3" w:color="00FF00" tmln="300, 20, 20, 0, 60"/>
        <w:left w:val="single" w:sz="12" w:space="3" w:color="00FF00" tmln="30, 20, 20, 0, 60"/>
        <w:bottom w:val="single" w:sz="12" w:space="3" w:color="00FF00" tmln="30, 20, 20, 0, 60"/>
        <w:right w:val="single" w:sz="12" w:space="3" w:color="00FF00" tmln="30, 20, 20, 0, 60"/>
        <w:between w:val="nil" w:sz="0" w:space="0" w:color="000000" tmln="20, 20, 20, 0, 0"/>
      </w:pBdr>
      <w:shd w:val="clear" w:color="auto" w:fill="84D5A4" tmshd="6553856, 10802564, 16777215"/>
    </w:pPr>
  </w:style>
  <w:style w:type="paragraph" w:styleId="para61">
    <w:name w:val="Bibliography"/>
    <w:qFormat/>
    <w:basedOn w:val="para0"/>
    <w:next w:val="para0"/>
  </w:style>
  <w:style w:type="paragraph" w:styleId="para62">
    <w:name w:val="index 1"/>
    <w:qFormat/>
    <w:basedOn w:val="para0"/>
    <w:pPr>
      <w:ind w:left="180" w:hanging="180"/>
      <w:spacing w:line="240" w:lineRule="auto"/>
      <w:keepLines/>
      <w:tabs defTabSz="720">
        <w:tab w:val="right" w:pos="9639" w:leader="dot"/>
      </w:tabs>
    </w:pPr>
  </w:style>
  <w:style w:type="paragraph" w:styleId="para63">
    <w:name w:val="Index Heading"/>
    <w:qFormat/>
    <w:basedOn w:val="para0"/>
    <w:next w:val="para0"/>
    <w:pPr>
      <w:spacing w:before="80"/>
      <w:keepNext/>
      <w:keepLines/>
    </w:pPr>
    <w:rPr>
      <w:rFonts w:ascii="Arial" w:hAnsi="Arial" w:eastAsia="SimSun" w:cs="Arial"/>
      <w:b/>
      <w:bCs/>
      <w:sz w:val="28"/>
      <w:szCs w:val="28"/>
    </w:rPr>
  </w:style>
  <w:style w:type="paragraph" w:styleId="para64" w:customStyle="1">
    <w:name w:val="Aufzählungszeichen 6"/>
    <w:qFormat/>
    <w:basedOn w:val="para11"/>
    <w:pPr>
      <w:ind w:left="283" w:hanging="283"/>
    </w:pPr>
    <w:rPr>
      <w:b/>
      <w:bCs/>
      <w:u w:color="auto" w:val="single"/>
    </w:rPr>
  </w:style>
  <w:style w:type="paragraph" w:styleId="para65">
    <w:name w:val="Date"/>
    <w:qFormat/>
    <w:basedOn w:val="para0"/>
    <w:next w:val="para0"/>
  </w:style>
  <w:style w:type="paragraph" w:styleId="para66">
    <w:name w:val="toc 6"/>
    <w:qFormat/>
    <w:basedOn w:val="para0"/>
    <w:next w:val="para0"/>
    <w:pPr>
      <w:ind w:left="1701" w:hanging="1191"/>
      <w:spacing w:before="20" w:line="240" w:lineRule="auto"/>
      <w:tabs defTabSz="720">
        <w:tab w:val="right" w:pos="9354" w:leader="dot"/>
      </w:tabs>
    </w:pPr>
  </w:style>
  <w:style w:type="paragraph" w:styleId="para67">
    <w:name w:val="List Number"/>
    <w:qFormat/>
    <w:basedOn w:val="para0"/>
    <w:pPr>
      <w:numPr>
        <w:ilvl w:val="0"/>
        <w:numId w:val="903"/>
      </w:numPr>
      <w:ind w:left="360" w:hanging="360"/>
      <w:spacing w:after="120"/>
    </w:pPr>
  </w:style>
  <w:style w:type="paragraph" w:styleId="para68" w:customStyle="1">
    <w:name w:val="Comment Text"/>
    <w:qFormat/>
    <w:basedOn w:val="para0"/>
    <w:pPr>
      <w:spacing w:line="240" w:lineRule="auto"/>
    </w:pPr>
    <w:rPr>
      <w:sz w:val="20"/>
      <w:szCs w:val="20"/>
    </w:rPr>
  </w:style>
  <w:style w:type="paragraph" w:styleId="para69">
    <w:name w:val="toc 7"/>
    <w:qFormat/>
    <w:basedOn w:val="para0"/>
    <w:next w:val="para0"/>
    <w:pPr>
      <w:ind w:left="1984" w:hanging="1361"/>
      <w:spacing w:before="20" w:line="240" w:lineRule="auto"/>
      <w:tabs defTabSz="720">
        <w:tab w:val="right" w:pos="9354" w:leader="dot"/>
      </w:tabs>
    </w:pPr>
    <w:rPr>
      <w:sz w:val="22"/>
      <w:szCs w:val="22"/>
      <w:lang w:bidi="ar-sa"/>
    </w:rPr>
  </w:style>
  <w:style w:type="paragraph" w:styleId="para70">
    <w:name w:val="toc 8"/>
    <w:qFormat/>
    <w:basedOn w:val="para0"/>
    <w:next w:val="para0"/>
    <w:pPr>
      <w:ind w:left="2268" w:hanging="1531"/>
      <w:spacing w:before="20" w:line="240" w:lineRule="auto"/>
      <w:tabs defTabSz="720">
        <w:tab w:val="right" w:pos="9354" w:leader="middleDot"/>
      </w:tabs>
    </w:pPr>
    <w:rPr>
      <w:sz w:val="22"/>
      <w:szCs w:val="22"/>
      <w:lang w:bidi="ar-sa"/>
    </w:rPr>
  </w:style>
  <w:style w:type="paragraph" w:styleId="para71">
    <w:name w:val="toc 9"/>
    <w:qFormat/>
    <w:basedOn w:val="para0"/>
    <w:next w:val="para0"/>
    <w:pPr>
      <w:ind w:left="2551" w:hanging="1701"/>
      <w:spacing w:before="20" w:line="240" w:lineRule="auto"/>
      <w:tabs defTabSz="720">
        <w:tab w:val="right" w:pos="9354" w:leader="dot"/>
      </w:tabs>
    </w:pPr>
    <w:rPr>
      <w:sz w:val="22"/>
      <w:szCs w:val="22"/>
      <w:lang w:bidi="ar-sa"/>
    </w:rPr>
  </w:style>
  <w:style w:type="paragraph" w:styleId="para72">
    <w:name w:val="Normal (Web)"/>
    <w:qFormat/>
    <w:basedOn w:val="para0"/>
    <w:pPr>
      <w:spacing w:before="100" w:after="100" w:beforeAutospacing="1" w:afterAutospacing="1" w:line="240" w:lineRule="auto"/>
    </w:pPr>
    <w:rPr>
      <w:lang w:bidi="ar-sa"/>
    </w:rPr>
  </w:style>
  <w:style w:type="paragraph" w:styleId="para73">
    <w:name w:val="Comment Text"/>
    <w:qFormat/>
    <w:basedOn w:val="para0"/>
    <w:pPr>
      <w:spacing w:line="240" w:lineRule="auto"/>
    </w:pPr>
    <w:rPr>
      <w:sz w:val="20"/>
      <w:szCs w:val="20"/>
    </w:rPr>
  </w:style>
  <w:style w:type="paragraph" w:styleId="para74" w:customStyle="1">
    <w:name w:val="Bild"/>
    <w:qFormat/>
    <w:basedOn w:val="para0"/>
    <w:next w:val="para16"/>
    <w:pPr>
      <w:spacing w:before="280" w:after="60" w:line="240" w:lineRule="auto"/>
      <w:jc w:val="center"/>
    </w:pPr>
  </w:style>
  <w:style w:type="character" w:styleId="char0" w:default="1">
    <w:name w:val="Default Paragraph Font"/>
  </w:style>
  <w:style w:type="character" w:styleId="char1" w:customStyle="1">
    <w:name w:val="Textkörper Zchn2"/>
    <w:basedOn w:val="char0"/>
  </w:style>
  <w:style w:type="character" w:styleId="char2" w:customStyle="1">
    <w:name w:val="1_Dateiname"/>
    <w:rPr>
      <w:rFonts w:ascii="Courier-PS" w:hAnsi="Courier-PS"/>
      <w:b/>
      <w:i w:val="0"/>
      <w:smallCaps w:val="0"/>
      <w:sz w:val="24"/>
      <w:lang w:val="de-de"/>
    </w:rPr>
  </w:style>
  <w:style w:type="character" w:styleId="char3">
    <w:name w:val="Strong"/>
    <w:rPr>
      <w:b/>
    </w:rPr>
  </w:style>
  <w:style w:type="character" w:styleId="char4" w:customStyle="1">
    <w:name w:val="Footnote Text Char"/>
    <w:basedOn w:val="char0"/>
    <w:rPr>
      <w:rFonts w:ascii="LM Roman 12" w:hAnsi="LM Roman 12"/>
      <w:sz w:val="18"/>
      <w:szCs w:val="20"/>
    </w:rPr>
  </w:style>
  <w:style w:type="character" w:styleId="char5">
    <w:name w:val="Footnote Reference"/>
    <w:basedOn w:val="char0"/>
    <w:rPr>
      <w:vertAlign w:val="superscript"/>
    </w:rPr>
  </w:style>
  <w:style w:type="character" w:styleId="char6" w:customStyle="1">
    <w:name w:val="Heading 1 Char"/>
    <w:basedOn w:val="char0"/>
    <w:rPr>
      <w:rFonts w:ascii="LM Roman 12" w:hAnsi="LM Roman 12" w:cs="Times New Roman"/>
      <w:b/>
      <w:sz w:val="34"/>
      <w:szCs w:val="34"/>
    </w:rPr>
  </w:style>
  <w:style w:type="character" w:styleId="char7" w:customStyle="1">
    <w:name w:val="Heading 2 Char"/>
    <w:basedOn w:val="char0"/>
    <w:rPr>
      <w:rFonts w:ascii="LM Roman 12" w:hAnsi="LM Roman 12" w:cs="Times New Roman"/>
      <w:b/>
      <w:sz w:val="29"/>
      <w:szCs w:val="29"/>
    </w:rPr>
  </w:style>
  <w:style w:type="character" w:styleId="char8" w:customStyle="1">
    <w:name w:val="Heading 3 Char"/>
    <w:basedOn w:val="char0"/>
    <w:rPr>
      <w:rFonts w:ascii="LM Roman 12" w:hAnsi="LM Roman 12" w:cs="Times New Roman"/>
      <w:b/>
      <w:sz w:val="34"/>
      <w:szCs w:val="34"/>
    </w:rPr>
  </w:style>
  <w:style w:type="character" w:styleId="char9">
    <w:name w:val="Hyperlink"/>
    <w:rPr>
      <w:color w:val="0000FF"/>
      <w:u w:color="auto" w:val="single"/>
    </w:rPr>
  </w:style>
  <w:style w:type="character" w:styleId="char10" w:customStyle="1">
    <w:name w:val="Balloon Text Char"/>
    <w:basedOn w:val="char0"/>
    <w:rPr>
      <w:rFonts w:ascii="Tahoma" w:hAnsi="Tahoma" w:cs="Tahoma"/>
      <w:sz w:val="16"/>
      <w:szCs w:val="16"/>
    </w:rPr>
  </w:style>
  <w:style w:type="character" w:styleId="char11" w:customStyle="1">
    <w:name w:val="Subtitle Char"/>
    <w:basedOn w:val="char0"/>
    <w:rPr>
      <w:rFonts w:ascii="LM Roman 12" w:hAnsi="LM Roman 12" w:cs="cmr12"/>
      <w:sz w:val="24"/>
      <w:szCs w:val="24"/>
    </w:rPr>
  </w:style>
  <w:style w:type="character" w:styleId="char12" w:customStyle="1">
    <w:name w:val="Title Char"/>
    <w:basedOn w:val="char0"/>
    <w:rPr>
      <w:rFonts w:ascii="LM Roman 17" w:hAnsi="LM Roman 17" w:cs="Times New Roman"/>
      <w:sz w:val="34"/>
      <w:szCs w:val="34"/>
    </w:rPr>
  </w:style>
  <w:style w:type="character" w:styleId="char13" w:customStyle="1">
    <w:name w:val="1_URL/Pfad"/>
    <w:rPr>
      <w:rFonts w:ascii="Times New Roman" w:hAnsi="Times New Roman"/>
      <w:i/>
      <w:sz w:val="24"/>
      <w:lang w:val="de-de"/>
    </w:rPr>
  </w:style>
  <w:style w:type="character" w:styleId="char14" w:customStyle="1">
    <w:name w:val="Zotero"/>
  </w:style>
  <w:style w:type="character" w:styleId="char15" w:customStyle="1">
    <w:name w:val="URL/Pfad/Datei"/>
    <w:rPr>
      <w:rFonts w:ascii="Times New Roman" w:hAnsi="Times New Roman"/>
      <w:i/>
      <w:sz w:val="24"/>
      <w:lang w:val="de-de"/>
    </w:rPr>
  </w:style>
  <w:style w:type="character" w:styleId="char16" w:customStyle="1">
    <w:name w:val="Dateiname"/>
    <w:rPr>
      <w:b/>
      <w:i/>
      <w:sz w:val="24"/>
      <w:lang w:val="de-de"/>
    </w:rPr>
  </w:style>
  <w:style w:type="character" w:styleId="char17" w:customStyle="1">
    <w:name w:val="Textkörper Zchn"/>
    <w:basedOn w:val="char0"/>
    <w:rPr>
      <w:rFonts w:ascii="Times New Roman" w:hAnsi="Times New Roman" w:eastAsia="Times New Roman"/>
      <w:sz w:val="24"/>
      <w:szCs w:val="24"/>
      <w:lang w:val="de-de"/>
    </w:rPr>
  </w:style>
  <w:style w:type="character" w:styleId="char18" w:customStyle="1">
    <w:name w:val="Fett &amp; Unterstrichen Zchn"/>
    <w:basedOn w:val="char17"/>
    <w:rPr>
      <w:rFonts w:ascii="Times New Roman" w:hAnsi="Times New Roman" w:eastAsia="Times New Roman"/>
      <w:b/>
      <w:sz w:val="24"/>
      <w:szCs w:val="24"/>
      <w:u w:color="auto" w:val="single"/>
      <w:lang w:val="de-de"/>
    </w:rPr>
  </w:style>
  <w:style w:type="character" w:styleId="char19">
    <w:name w:val="Emphasis"/>
    <w:rPr>
      <w:i/>
      <w:iCs/>
    </w:rPr>
  </w:style>
  <w:style w:type="character" w:styleId="char20">
    <w:name w:val="FollowedHyperlink"/>
    <w:basedOn w:val="char0"/>
    <w:rPr>
      <w:color w:val="800080"/>
      <w:u w:color="auto" w:val="single"/>
    </w:rPr>
  </w:style>
  <w:style w:type="character" w:styleId="char21" w:customStyle="1">
    <w:name w:val="Textkörper Zchn1"/>
    <w:basedOn w:val="char0"/>
  </w:style>
  <w:style w:type="character" w:styleId="char22" w:customStyle="1">
    <w:name w:val="m1"/>
    <w:basedOn w:val="char0"/>
    <w:rPr>
      <w:color w:val="0000FF"/>
    </w:rPr>
  </w:style>
  <w:style w:type="character" w:styleId="char23" w:customStyle="1">
    <w:name w:val="tx1"/>
    <w:basedOn w:val="char0"/>
    <w:rPr>
      <w:b/>
      <w:bCs/>
    </w:rPr>
  </w:style>
  <w:style w:type="character" w:styleId="char24" w:customStyle="1">
    <w:name w:val="t1"/>
    <w:basedOn w:val="char0"/>
    <w:rPr>
      <w:color w:val="990000"/>
    </w:rPr>
  </w:style>
  <w:style w:type="character" w:styleId="char25" w:customStyle="1">
    <w:name w:val="HTML Vorformatiert Zchn"/>
    <w:basedOn w:val="char0"/>
    <w:rPr>
      <w:rFonts w:ascii="Courier New" w:hAnsi="Courier New" w:eastAsia="SimSun" w:cs="Courier New"/>
      <w:sz w:val="20"/>
      <w:szCs w:val="20"/>
    </w:rPr>
  </w:style>
  <w:style w:type="character" w:styleId="char26">
    <w:name w:val="Intense Emphasis"/>
    <w:rPr>
      <w:b/>
      <w:bCs/>
      <w:i/>
      <w:iCs/>
      <w:color w:val="007F7F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elle mit Gitter"/>
    <w:basedOn w:val="NormalTable"/>
    <w:pPr>
      <w:spacing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  <w:style w:type="table" w:styleId="GridTable2">
    <w:name w:val="Gitternetztabelle 2"/>
    <w:basedOn w:val="NormalTable"/>
    <w:pPr>
      <w:spacing w:line="240" w:lineRule="auto"/>
    </w:pPr>
    <w:tblPr>
      <w:tblStyleRowBandSize w:val="1"/>
      <w:tblStyleColBandSize w:val="1"/>
      <w:tblBorders>
        <w:top w:val="single" w:sz="2" w:space="0" w:color="666666" tmln="5, 0, 0, 0, 0"/>
        <w:bottom w:val="single" w:sz="2" w:space="0" w:color="666666" tmln="5, 0, 0, 0, 0"/>
        <w:insideH w:val="single" w:sz="2" w:space="0" w:color="666666" tmln="5, 0, 0, 0, 0"/>
        <w:insideV w:val="single" w:sz="2" w:space="0" w:color="666666" tmln="5, 0, 0, 0, 0"/>
      </w:tblBorders>
    </w:tblPr>
    <w:tblStylePr w:type="firstRow">
      <w:rPr>
        <w:b/>
        <w:bCs/>
      </w:rPr>
      <w:tcPr>
        <w:tcBorders>
          <w:bottom w:val="single" w:sz="12" w:space="0" w:color="666666" tmln="30, 0, 0, 0, 0"/>
        </w:tcBorders>
        <w:shd w:val="clear" w:color="auto" w:fill="FFFFFF" tmshd="6553856, 16777215, 16777215"/>
      </w:tcPr>
    </w:tblStylePr>
    <w:tblStylePr w:type="lastRow">
      <w:rPr>
        <w:b/>
        <w:bCs/>
      </w:rPr>
      <w:tcPr>
        <w:tcBorders>
          <w:top w:val="double" w:sz="230" w:space="0" w:color="666666" tmln="575, 575, 575, 0, 0"/>
        </w:tcBorders>
        <w:shd w:val="clear" w:color="auto" w:fill="FFFFFF" tmshd="6553856, 16777215, 16777215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CCCCCC" tmshd="6553856, 13421772, 16777215"/>
      </w:tcPr>
    </w:tblStylePr>
    <w:tblStylePr w:type="band1Horz">
      <w:tcPr>
        <w:shd w:val="clear" w:color="auto" w:fill="CCCCCC" tmshd="6553856, 13421772, 16777215"/>
      </w:tcPr>
    </w:tblStylePr>
  </w:style>
  <w:style w:type="table" w:styleId="ListTable6Colorful">
    <w:name w:val="Listentabelle 6 farbig"/>
    <w:basedOn w:val="NormalTable"/>
    <w:pPr>
      <w:spacing w:line="240" w:lineRule="auto"/>
    </w:pPr>
    <w:rPr>
      <w:color w:val="000000"/>
    </w:rPr>
    <w:tblPr>
      <w:tblStyleRowBandSize w:val="1"/>
      <w:tblStyleColBandSize w:val="1"/>
      <w:tblBorders>
        <w:top w:val="single" w:sz="4" w:space="0" w:color="000000" tmln="10, 0, 0, 0, 0"/>
        <w:bottom w:val="single" w:sz="4" w:space="0" w:color="000000" tmln="10, 0, 0, 0, 0"/>
      </w:tblBorders>
    </w:tblPr>
    <w:tblStylePr w:type="firstRow">
      <w:rPr>
        <w:b/>
        <w:bCs/>
      </w:rPr>
      <w:tcPr>
        <w:tcBorders>
          <w:bottom w:val="single" w:sz="4" w:space="0" w:color="000000" tmln="10, 0, 0, 0, 0"/>
        </w:tcBorders>
      </w:tcPr>
    </w:tblStylePr>
    <w:tblStylePr w:type="lastRow">
      <w:rPr>
        <w:b/>
        <w:bCs/>
      </w:rPr>
      <w:tcPr>
        <w:tcBorders>
          <w:top w:val="double" w:sz="204" w:space="0" w:color="000000" tmln="510, 510, 51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CCCCCC" tmshd="6553856, 13421772, 16777215"/>
      </w:tcPr>
    </w:tblStylePr>
    <w:tblStylePr w:type="band1Horz">
      <w:tcPr>
        <w:shd w:val="clear" w:color="auto" w:fill="CCCCCC" tmshd="6553856, 13421772, 16777215"/>
      </w:tcPr>
    </w:tblStylePr>
  </w:style>
  <w:style w:type="table" w:styleId="GridTable4-Accent3">
    <w:name w:val="Gitternetztabelle 4 – Akzent 3"/>
    <w:basedOn w:val="NormalTable"/>
    <w:pPr>
      <w:spacing w:line="240" w:lineRule="auto"/>
    </w:pPr>
    <w:tblPr>
      <w:tblStyleRowBandSize w:val="1"/>
      <w:tblStyleColBandSize w:val="1"/>
      <w:tblBorders>
        <w:top w:val="single" w:sz="4" w:space="0" w:color="C9C9C9" tmln="10, 0, 0, 0, 0"/>
        <w:left w:val="single" w:sz="4" w:space="0" w:color="C9C9C9" tmln="10, 0, 0, 0, 0"/>
        <w:bottom w:val="single" w:sz="4" w:space="0" w:color="C9C9C9" tmln="10, 0, 0, 0, 0"/>
        <w:right w:val="single" w:sz="4" w:space="0" w:color="C9C9C9" tmln="10, 0, 0, 0, 0"/>
        <w:insideH w:val="single" w:sz="4" w:space="0" w:color="C9C9C9" tmln="10, 0, 0, 0, 0"/>
        <w:insideV w:val="single" w:sz="4" w:space="0" w:color="C9C9C9" tmln="10, 0, 0, 0, 0"/>
      </w:tblBorders>
    </w:tblPr>
    <w:tblStylePr w:type="firstRow">
      <w:rPr>
        <w:b/>
        <w:bCs/>
        <w:color w:val="FFFFFF"/>
      </w:rPr>
      <w:tcPr>
        <w:tcBorders>
          <w:top w:val="single" w:sz="4" w:space="0" w:color="A5A5A5" tmln="10, 0, 0, 0, 0"/>
          <w:left w:val="single" w:sz="4" w:space="0" w:color="A5A5A5" tmln="10, 0, 0, 0, 0"/>
          <w:bottom w:val="single" w:sz="4" w:space="0" w:color="A5A5A5" tmln="10, 0, 0, 0, 0"/>
          <w:right w:val="single" w:sz="4" w:space="0" w:color="A5A5A5" tmln="10, 0, 0, 0, 0"/>
        </w:tcBorders>
        <w:shd w:val="clear" w:color="auto" w:fill="A5A5A5" tmshd="6553856, 10855845, 16777215"/>
      </w:tcPr>
    </w:tblStylePr>
    <w:tblStylePr w:type="lastRow">
      <w:rPr>
        <w:b/>
        <w:bCs/>
      </w:rPr>
      <w:tcPr>
        <w:tcBorders>
          <w:top w:val="double" w:sz="204" w:space="0" w:color="A5A5A5" tmln="510, 510, 51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EDEDED" tmshd="6553856, 15592941, 16777215"/>
      </w:tcPr>
    </w:tblStylePr>
    <w:tblStylePr w:type="band1Horz">
      <w:tcPr>
        <w:shd w:val="clear" w:color="auto" w:fill="EDEDED" tmshd="6553856, 15592941, 16777215"/>
      </w:tcPr>
    </w:tblStylePr>
  </w:style>
  <w:style w:type="table" w:styleId="GridTable3-Accent3">
    <w:name w:val="Gitternetztabelle 3 – Akzent 3"/>
    <w:basedOn w:val="NormalTable"/>
    <w:pPr>
      <w:spacing w:line="240" w:lineRule="auto"/>
    </w:pPr>
    <w:tblPr>
      <w:tblStyleRowBandSize w:val="1"/>
      <w:tblStyleColBandSize w:val="1"/>
      <w:tblBorders>
        <w:top w:val="single" w:sz="4" w:space="0" w:color="C9C9C9" tmln="10, 0, 0, 0, 0"/>
        <w:left w:val="single" w:sz="4" w:space="0" w:color="C9C9C9" tmln="10, 0, 0, 0, 0"/>
        <w:bottom w:val="single" w:sz="4" w:space="0" w:color="C9C9C9" tmln="10, 0, 0, 0, 0"/>
        <w:right w:val="single" w:sz="4" w:space="0" w:color="C9C9C9" tmln="10, 0, 0, 0, 0"/>
        <w:insideH w:val="single" w:sz="4" w:space="0" w:color="C9C9C9" tmln="10, 0, 0, 0, 0"/>
        <w:insideV w:val="single" w:sz="4" w:space="0" w:color="C9C9C9" tmln="10, 0, 0, 0, 0"/>
      </w:tblBorders>
    </w:tblPr>
    <w:tblStylePr w:type="nwCell">
      <w:tcPr>
        <w:tcBorders>
          <w:bottom w:val="single" w:sz="4" w:space="0" w:color="C9C9C9" tmln="10, 0, 0, 0, 0"/>
        </w:tcBorders>
      </w:tcPr>
    </w:tblStylePr>
    <w:tblStylePr w:type="neCell">
      <w:tcPr>
        <w:tcBorders>
          <w:bottom w:val="single" w:sz="4" w:space="0" w:color="C9C9C9" tmln="10, 0, 0, 0, 0"/>
        </w:tcBorders>
      </w:tcPr>
    </w:tblStylePr>
    <w:tblStylePr w:type="swCell">
      <w:tcPr>
        <w:tcBorders>
          <w:top w:val="single" w:sz="4" w:space="0" w:color="C9C9C9" tmln="10, 0, 0, 0, 0"/>
        </w:tcBorders>
      </w:tcPr>
    </w:tblStylePr>
    <w:tblStylePr w:type="seCell">
      <w:tcPr>
        <w:tcBorders>
          <w:top w:val="single" w:sz="4" w:space="0" w:color="C9C9C9" tmln="10, 0, 0, 0, 0"/>
        </w:tcBorders>
      </w:tcPr>
    </w:tblStylePr>
    <w:tblStylePr w:type="firstRow">
      <w:rPr>
        <w:b/>
        <w:bCs/>
      </w:rPr>
      <w:tcPr>
        <w:shd w:val="clear" w:color="auto" w:fill="FFFFFF" tmshd="6553856, 16777215, 16777215"/>
      </w:tcPr>
    </w:tblStylePr>
    <w:tblStylePr w:type="lastRow">
      <w:rPr>
        <w:b/>
        <w:bCs/>
      </w:rPr>
      <w:tcPr>
        <w:shd w:val="clear" w:color="auto" w:fill="FFFFFF" tmshd="6553856, 16777215, 16777215"/>
      </w:tcPr>
    </w:tblStylePr>
    <w:tblStylePr w:type="firstCol">
      <w:pPr>
        <w:spacing/>
        <w:jc w:val="right"/>
      </w:pPr>
      <w:rPr>
        <w:i/>
        <w:iCs/>
      </w:rPr>
      <w:tcPr>
        <w:shd w:val="clear" w:color="auto" w:fill="FFFFFF" tmshd="6553856, 16777215, 16777215"/>
      </w:tcPr>
    </w:tblStylePr>
    <w:tblStylePr w:type="lastCol">
      <w:rPr>
        <w:i/>
        <w:iCs/>
      </w:rPr>
      <w:tcPr>
        <w:shd w:val="clear" w:color="auto" w:fill="FFFFFF" tmshd="6553856, 16777215, 16777215"/>
      </w:tcPr>
    </w:tblStylePr>
    <w:tblStylePr w:type="band1Vert">
      <w:tcPr>
        <w:shd w:val="clear" w:color="auto" w:fill="EDEDED" tmshd="6553856, 15592941, 16777215"/>
      </w:tcPr>
    </w:tblStylePr>
    <w:tblStylePr w:type="band1Horz">
      <w:tcPr>
        <w:shd w:val="clear" w:color="auto" w:fill="EDEDED" tmshd="6553856, 15592941, 16777215"/>
      </w:tcPr>
    </w:tblStylePr>
  </w:style>
  <w:style w:type="table" w:styleId="GridTable2-Accent3">
    <w:name w:val="Gitternetztabelle 2 – Akzent 3"/>
    <w:basedOn w:val="NormalTable"/>
    <w:pPr>
      <w:spacing w:line="240" w:lineRule="auto"/>
    </w:pPr>
    <w:tblPr>
      <w:tblStyleRowBandSize w:val="1"/>
      <w:tblStyleColBandSize w:val="1"/>
      <w:tblBorders>
        <w:top w:val="single" w:sz="2" w:space="0" w:color="C9C9C9" tmln="5, 0, 0, 0, 0"/>
        <w:bottom w:val="single" w:sz="2" w:space="0" w:color="C9C9C9" tmln="5, 0, 0, 0, 0"/>
        <w:insideH w:val="single" w:sz="2" w:space="0" w:color="C9C9C9" tmln="5, 0, 0, 0, 0"/>
        <w:insideV w:val="single" w:sz="2" w:space="0" w:color="C9C9C9" tmln="5, 0, 0, 0, 0"/>
      </w:tblBorders>
    </w:tblPr>
    <w:tblStylePr w:type="firstRow">
      <w:rPr>
        <w:b/>
        <w:bCs/>
      </w:rPr>
      <w:tcPr>
        <w:tcBorders>
          <w:bottom w:val="single" w:sz="12" w:space="0" w:color="C9C9C9" tmln="30, 0, 0, 0, 0"/>
        </w:tcBorders>
        <w:shd w:val="clear" w:color="auto" w:fill="FFFFFF" tmshd="6553856, 16777215, 16777215"/>
      </w:tcPr>
    </w:tblStylePr>
    <w:tblStylePr w:type="lastRow">
      <w:rPr>
        <w:b/>
        <w:bCs/>
      </w:rPr>
      <w:tcPr>
        <w:tcBorders>
          <w:top w:val="double" w:sz="230" w:space="0" w:color="C9C9C9" tmln="575, 575, 575, 0, 0"/>
        </w:tcBorders>
        <w:shd w:val="clear" w:color="auto" w:fill="FFFFFF" tmshd="6553856, 16777215, 16777215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EDEDED" tmshd="6553856, 15592941, 16777215"/>
      </w:tcPr>
    </w:tblStylePr>
    <w:tblStylePr w:type="band1Horz">
      <w:tcPr>
        <w:shd w:val="clear" w:color="auto" w:fill="EDEDED" tmshd="6553856, 15592941, 16777215"/>
      </w:tcPr>
    </w:tblStylePr>
  </w:style>
  <w:style w:type="table" w:styleId="ListTable3-Accent3">
    <w:name w:val="Listentabelle 3 – Akzent 3"/>
    <w:basedOn w:val="NormalTable"/>
    <w:pPr>
      <w:spacing w:line="240" w:lineRule="auto"/>
    </w:pPr>
    <w:tblPr>
      <w:tblStyleRowBandSize w:val="1"/>
      <w:tblStyleColBandSize w:val="1"/>
      <w:tblBorders>
        <w:top w:val="single" w:sz="4" w:space="0" w:color="A5A5A5" tmln="10, 0, 0, 0, 0"/>
        <w:left w:val="single" w:sz="4" w:space="0" w:color="A5A5A5" tmln="10, 0, 0, 0, 0"/>
        <w:bottom w:val="single" w:sz="4" w:space="0" w:color="A5A5A5" tmln="10, 0, 0, 0, 0"/>
        <w:right w:val="single" w:sz="4" w:space="0" w:color="A5A5A5" tmln="10, 0, 0, 0, 0"/>
      </w:tblBorders>
    </w:tblPr>
    <w:tblStylePr w:type="swCell">
      <w:tcPr>
        <w:tcBorders>
          <w:top w:val="double" w:sz="204" w:space="0" w:color="A5A5A5" tmln="510, 510, 510, 0, 0"/>
        </w:tcBorders>
      </w:tcPr>
    </w:tblStylePr>
    <w:tblStylePr w:type="seCell">
      <w:tcPr>
        <w:tcBorders>
          <w:top w:val="double" w:sz="204" w:space="0" w:color="A5A5A5" tmln="510, 510, 510, 0, 0"/>
        </w:tcBorders>
      </w:tcPr>
    </w:tblStylePr>
    <w:tblStylePr w:type="firstRow">
      <w:rPr>
        <w:b/>
        <w:bCs/>
        <w:color w:val="FFFFFF"/>
      </w:rPr>
      <w:tcPr>
        <w:shd w:val="clear" w:color="auto" w:fill="A5A5A5" tmshd="6553856, 10855845, 16777215"/>
      </w:tcPr>
    </w:tblStylePr>
    <w:tblStylePr w:type="lastRow">
      <w:rPr>
        <w:b/>
        <w:bCs/>
      </w:rPr>
      <w:tcPr>
        <w:tcBorders>
          <w:top w:val="double" w:sz="204" w:space="0" w:color="A5A5A5" tmln="510, 510, 510, 0, 0"/>
        </w:tcBorders>
        <w:shd w:val="clear" w:color="auto" w:fill="FFFFFF" tmshd="6553856, 16777215, 16777215"/>
      </w:tcPr>
    </w:tblStylePr>
    <w:tblStylePr w:type="firstCol">
      <w:rPr>
        <w:b/>
        <w:bCs/>
      </w:rPr>
      <w:tcPr>
        <w:shd w:val="clear" w:color="auto" w:fill="FFFFFF" tmshd="6553856, 16777215, 16777215"/>
      </w:tcPr>
    </w:tblStylePr>
    <w:tblStylePr w:type="lastCol">
      <w:rPr>
        <w:b/>
        <w:bCs/>
      </w:rPr>
      <w:tcPr>
        <w:shd w:val="clear" w:color="auto" w:fill="FFFFFF" tmshd="6553856, 16777215, 16777215"/>
      </w:tcPr>
    </w:tblStylePr>
    <w:tblStylePr w:type="band1Vert">
      <w:tcPr>
        <w:tcBorders>
          <w:left w:val="single" w:sz="4" w:space="0" w:color="A5A5A5" tmln="10, 0, 0, 0, 0"/>
          <w:right w:val="single" w:sz="4" w:space="0" w:color="A5A5A5" tmln="10, 0, 0, 0, 0"/>
        </w:tcBorders>
      </w:tcPr>
    </w:tblStylePr>
    <w:tblStylePr w:type="band1Horz">
      <w:tcPr>
        <w:tcBorders>
          <w:top w:val="single" w:sz="4" w:space="0" w:color="A5A5A5" tmln="10, 0, 0, 0, 0"/>
          <w:bottom w:val="single" w:sz="4" w:space="0" w:color="A5A5A5" tmln="10, 0, 0, 0, 0"/>
        </w:tcBorders>
      </w:tcPr>
    </w:tblStylePr>
  </w:style>
  <w:style w:type="table" w:styleId="GridTable4-Accent1">
    <w:name w:val="Gitternetztabelle 4 – Akzent 1"/>
    <w:basedOn w:val="TableGrid"/>
    <w:tblPr>
      <w:tblStyleRowBandSize w:val="1"/>
      <w:tblStyleColBandSize w:val="1"/>
      <w:tblBorders>
        <w:top w:val="single" w:sz="4" w:space="0" w:color="EDEDED" tmln="10, 0, 0, 0, 0"/>
        <w:left w:val="single" w:sz="4" w:space="0" w:color="EDEDED" tmln="10, 0, 0, 0, 0"/>
        <w:bottom w:val="single" w:sz="4" w:space="0" w:color="EDEDED" tmln="10, 0, 0, 0, 0"/>
        <w:right w:val="single" w:sz="4" w:space="0" w:color="EDEDED" tmln="10, 0, 0, 0, 0"/>
        <w:insideH w:val="single" w:sz="4" w:space="0" w:color="EDEDED" tmln="10, 0, 0, 0, 0"/>
        <w:insideV w:val="single" w:sz="4" w:space="0" w:color="EDEDED" tmln="10, 0, 0, 0, 0"/>
      </w:tblBorders>
    </w:tblPr>
    <w:tblStylePr w:type="firstRow">
      <w:rPr>
        <w:rFonts w:ascii="Calibri" w:hAnsi="Calibri" w:eastAsia="Calibri"/>
        <w:b/>
        <w:bCs/>
        <w:color w:val="FFFFFF"/>
        <w:sz w:val="22"/>
        <w:szCs w:val="22"/>
        <w:lang w:val="en-us" w:eastAsia="zh-tw" w:bidi="ar-sa"/>
      </w:rPr>
      <w:tcPr>
        <w:tcBorders>
          <w:top w:val="single" w:sz="4" w:space="0" w:color="4F81BD" tmln="10, 0, 0, 0, 0"/>
          <w:left w:val="single" w:sz="4" w:space="0" w:color="4F81BD" tmln="10, 0, 0, 0, 0"/>
          <w:bottom w:val="single" w:sz="4" w:space="0" w:color="4F81BD" tmln="10, 0, 0, 0, 0"/>
          <w:right w:val="single" w:sz="4" w:space="0" w:color="4F81BD" tmln="10, 0, 0, 0, 0"/>
        </w:tcBorders>
        <w:shd w:val="clear" w:color="auto" w:fill="4F81BD" tmshd="6553856, 12419407, 16777215"/>
      </w:tcPr>
    </w:tblStylePr>
    <w:tblStylePr w:type="lastRow">
      <w:rPr>
        <w:rFonts w:ascii="Calibri" w:hAnsi="Calibri" w:eastAsia="Calibri"/>
        <w:b/>
        <w:bCs/>
        <w:sz w:val="22"/>
        <w:szCs w:val="22"/>
        <w:lang w:val="en-us" w:eastAsia="zh-tw" w:bidi="ar-sa"/>
      </w:rPr>
      <w:tcPr>
        <w:tcBorders>
          <w:top w:val="double" w:sz="100" w:space="0" w:color="4F81BD" tmln="250, 250, 250, 0, 0"/>
        </w:tcBorders>
      </w:tcPr>
    </w:tblStylePr>
    <w:tblStylePr w:type="firstCol">
      <w:rPr>
        <w:rFonts w:ascii="Calibri" w:hAnsi="Calibri" w:eastAsia="Calibri"/>
        <w:b/>
        <w:bCs/>
        <w:sz w:val="22"/>
        <w:szCs w:val="22"/>
        <w:lang w:val="en-us" w:eastAsia="zh-tw" w:bidi="ar-sa"/>
      </w:rPr>
    </w:tblStylePr>
    <w:tblStylePr w:type="lastCol">
      <w:rPr>
        <w:rFonts w:ascii="Calibri" w:hAnsi="Calibri" w:eastAsia="Calibri"/>
        <w:b/>
        <w:bCs/>
        <w:sz w:val="22"/>
        <w:szCs w:val="22"/>
        <w:lang w:val="en-us" w:eastAsia="zh-tw" w:bidi="ar-sa"/>
      </w:rPr>
    </w:tblStylePr>
    <w:tblStylePr w:type="band1Vert">
      <w:tcPr>
        <w:shd w:val="clear" w:color="auto" w:fill="DBE5F1" tmshd="6553856, 15853019, 16777215"/>
      </w:tcPr>
    </w:tblStylePr>
    <w:tblStylePr w:type="band1Horz">
      <w:tcPr>
        <w:shd w:val="clear" w:color="auto" w:fill="DBE5F1" tmshd="6553856, 15853019, 16777215"/>
      </w:tcPr>
    </w:tblStylePr>
  </w:style>
  <w:style w:type="table" w:styleId="GridTable2-Accent1">
    <w:name w:val="Gitternetztabelle 2 – Akzent 1"/>
    <w:basedOn w:val="NormalTable"/>
    <w:pPr>
      <w:spacing w:line="240" w:lineRule="auto"/>
    </w:pPr>
    <w:tblPr>
      <w:tblStyleRowBandSize w:val="1"/>
      <w:tblStyleColBandSize w:val="1"/>
      <w:tblBorders>
        <w:top w:val="single" w:sz="2" w:space="0" w:color="9CC2E5" tmln="5, 0, 0, 0, 0"/>
        <w:bottom w:val="single" w:sz="2" w:space="0" w:color="9CC2E5" tmln="5, 0, 0, 0, 0"/>
        <w:insideH w:val="single" w:sz="2" w:space="0" w:color="9CC2E5" tmln="5, 0, 0, 0, 0"/>
        <w:insideV w:val="single" w:sz="2" w:space="0" w:color="9CC2E5" tmln="5, 0, 0, 0, 0"/>
      </w:tblBorders>
    </w:tblPr>
    <w:tblStylePr w:type="firstRow">
      <w:rPr>
        <w:b/>
        <w:bCs/>
      </w:rPr>
      <w:tcPr>
        <w:tcBorders>
          <w:bottom w:val="single" w:sz="12" w:space="0" w:color="9CC2E5" tmln="30, 0, 0, 0, 0"/>
        </w:tcBorders>
        <w:shd w:val="clear" w:color="auto" w:fill="FFFFFF" tmshd="6553856, 16777215, 16777215"/>
      </w:tcPr>
    </w:tblStylePr>
    <w:tblStylePr w:type="lastRow">
      <w:rPr>
        <w:b/>
        <w:bCs/>
      </w:rPr>
      <w:tcPr>
        <w:tcBorders>
          <w:top w:val="double" w:sz="230" w:space="0" w:color="9CC2E5" tmln="575, 575, 575, 0, 0"/>
        </w:tcBorders>
        <w:shd w:val="clear" w:color="auto" w:fill="FFFFFF" tmshd="6553856, 16777215, 16777215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DEEAF6" tmshd="6553856, 16181982, 16777215"/>
      </w:tcPr>
    </w:tblStylePr>
    <w:tblStylePr w:type="band1Horz">
      <w:tcPr>
        <w:shd w:val="clear" w:color="auto" w:fill="DEEAF6" tmshd="6553856, 16181982, 16777215"/>
      </w:tcPr>
    </w:tblStylePr>
  </w:style>
  <w:style w:type="table" w:styleId="PlainTable1">
    <w:name w:val="Einfache Tabelle 1"/>
    <w:basedOn w:val="TableGrid"/>
    <w:tblPr>
      <w:tblStyleRowBandSize w:val="1"/>
      <w:tblStyleColBandSize w:val="1"/>
      <w:tblBorders>
        <w:top w:val="single" w:sz="4" w:space="0" w:color="9CC2E5" tmln="10, 0, 0, 0, 0"/>
        <w:left w:val="single" w:sz="4" w:space="0" w:color="9CC2E5" tmln="10, 0, 0, 0, 0"/>
        <w:bottom w:val="single" w:sz="4" w:space="0" w:color="9CC2E5" tmln="10, 0, 0, 0, 0"/>
        <w:right w:val="single" w:sz="4" w:space="0" w:color="9CC2E5" tmln="10, 0, 0, 0, 0"/>
        <w:insideH w:val="single" w:sz="4" w:space="0" w:color="9CC2E5" tmln="10, 0, 0, 0, 0"/>
        <w:insideV w:val="single" w:sz="4" w:space="0" w:color="9CC2E5" tmln="10, 0, 0, 0, 0"/>
      </w:tblBorders>
    </w:tblPr>
    <w:tblStylePr w:type="firstRow">
      <w:rPr>
        <w:rFonts w:ascii="Calibri" w:hAnsi="Calibri" w:eastAsia="Calibri"/>
        <w:b/>
        <w:bCs/>
        <w:sz w:val="22"/>
        <w:szCs w:val="22"/>
        <w:lang w:val="en-us" w:eastAsia="zh-tw" w:bidi="ar-sa"/>
      </w:rPr>
    </w:tblStylePr>
    <w:tblStylePr w:type="lastRow">
      <w:rPr>
        <w:rFonts w:ascii="Calibri" w:hAnsi="Calibri" w:eastAsia="Calibri"/>
        <w:b/>
        <w:bCs/>
        <w:sz w:val="22"/>
        <w:szCs w:val="22"/>
        <w:lang w:val="en-us" w:eastAsia="zh-tw" w:bidi="ar-sa"/>
      </w:rPr>
      <w:tcPr>
        <w:tcBorders>
          <w:top w:val="double" w:sz="204" w:space="0" w:color="9CC2E5" tmln="510, 510, 510, 0, 0"/>
        </w:tcBorders>
      </w:tcPr>
    </w:tblStylePr>
    <w:tblStylePr w:type="firstCol">
      <w:rPr>
        <w:rFonts w:ascii="Calibri" w:hAnsi="Calibri" w:eastAsia="Calibri"/>
        <w:b/>
        <w:bCs/>
        <w:sz w:val="22"/>
        <w:szCs w:val="22"/>
        <w:lang w:val="en-us" w:eastAsia="zh-tw" w:bidi="ar-sa"/>
      </w:rPr>
    </w:tblStylePr>
    <w:tblStylePr w:type="lastCol">
      <w:rPr>
        <w:rFonts w:ascii="Calibri" w:hAnsi="Calibri" w:eastAsia="Calibri"/>
        <w:b/>
        <w:bCs/>
        <w:sz w:val="22"/>
        <w:szCs w:val="22"/>
        <w:lang w:val="en-us" w:eastAsia="zh-tw" w:bidi="ar-sa"/>
      </w:rPr>
    </w:tblStylePr>
    <w:tblStylePr w:type="band1Vert">
      <w:tcPr>
        <w:shd w:val="clear" w:color="auto" w:fill="DEEAF6" tmshd="6553856, 16181982, 16777215"/>
      </w:tcPr>
    </w:tblStylePr>
    <w:tblStylePr w:type="band1Horz">
      <w:tcPr>
        <w:shd w:val="clear" w:color="auto" w:fill="DEEAF6" tmshd="6553856, 16181982, 16777215"/>
      </w:tcPr>
    </w:tblStylePr>
  </w:style>
  <w:style w:type="table" w:styleId="GridTable6Colorful">
    <w:name w:val="Gitternetztabelle 6 farbig"/>
    <w:basedOn w:val="NormalTable"/>
    <w:pPr>
      <w:spacing w:line="240" w:lineRule="auto"/>
    </w:pPr>
    <w:rPr>
      <w:color w:val="000000"/>
    </w:rPr>
    <w:tblPr>
      <w:tblStyleRowBandSize w:val="1"/>
      <w:tblStyleColBandSize w:val="1"/>
      <w:tblBorders>
        <w:top w:val="single" w:sz="4" w:space="0" w:color="666666" tmln="10, 0, 0, 0, 0"/>
        <w:left w:val="single" w:sz="4" w:space="0" w:color="666666" tmln="10, 0, 0, 0, 0"/>
        <w:bottom w:val="single" w:sz="4" w:space="0" w:color="666666" tmln="10, 0, 0, 0, 0"/>
        <w:right w:val="single" w:sz="4" w:space="0" w:color="666666" tmln="10, 0, 0, 0, 0"/>
        <w:insideH w:val="single" w:sz="4" w:space="0" w:color="666666" tmln="10, 0, 0, 0, 0"/>
        <w:insideV w:val="single" w:sz="4" w:space="0" w:color="666666" tmln="10, 0, 0, 0, 0"/>
      </w:tblBorders>
    </w:tblPr>
    <w:tblStylePr w:type="firstRow">
      <w:rPr>
        <w:b/>
        <w:bCs/>
      </w:rPr>
      <w:tcPr>
        <w:tcBorders>
          <w:bottom w:val="single" w:sz="12" w:space="0" w:color="666666" tmln="30, 0, 0, 0, 0"/>
        </w:tcBorders>
      </w:tcPr>
    </w:tblStylePr>
    <w:tblStylePr w:type="lastRow">
      <w:rPr>
        <w:b/>
        <w:bCs/>
      </w:rPr>
      <w:tcPr>
        <w:tcBorders>
          <w:top w:val="double" w:sz="36" w:space="0" w:color="666666" tmln="90, 90, 9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CCCCCC" tmshd="6553856, 13421772, 16777215"/>
      </w:tcPr>
    </w:tblStylePr>
    <w:tblStylePr w:type="band1Horz">
      <w:tcPr>
        <w:shd w:val="clear" w:color="auto" w:fill="CCCCCC" tmshd="6553856, 13421772, 16777215"/>
      </w:tcPr>
    </w:tblStylePr>
  </w:style>
  <w:style w:type="table" w:styleId="ListTable3-Accent1">
    <w:name w:val="Listentabelle 3 – Akzent 1"/>
    <w:basedOn w:val="NormalTable"/>
    <w:pPr>
      <w:spacing w:line="240" w:lineRule="auto"/>
    </w:pPr>
    <w:tblPr>
      <w:tblStyleRowBandSize w:val="1"/>
      <w:tblStyleColBandSize w:val="1"/>
      <w:tblBorders>
        <w:top w:val="single" w:sz="4" w:space="0" w:color="5B9BD5" tmln="10, 0, 0, 0, 0"/>
        <w:left w:val="single" w:sz="4" w:space="0" w:color="5B9BD5" tmln="10, 0, 0, 0, 0"/>
        <w:bottom w:val="single" w:sz="4" w:space="0" w:color="5B9BD5" tmln="10, 0, 0, 0, 0"/>
        <w:right w:val="single" w:sz="4" w:space="0" w:color="5B9BD5" tmln="10, 0, 0, 0, 0"/>
      </w:tblBorders>
    </w:tblPr>
    <w:tblStylePr w:type="swCell">
      <w:tcPr>
        <w:tcBorders>
          <w:top w:val="double" w:sz="36" w:space="0" w:color="5B9BD5" tmln="90, 90, 90, 0, 0"/>
        </w:tcBorders>
      </w:tcPr>
    </w:tblStylePr>
    <w:tblStylePr w:type="seCell">
      <w:tcPr>
        <w:tcBorders>
          <w:top w:val="double" w:sz="36" w:space="0" w:color="5B9BD5" tmln="90, 90, 90, 0, 0"/>
        </w:tcBorders>
      </w:tcPr>
    </w:tblStylePr>
    <w:tblStylePr w:type="firstRow">
      <w:rPr>
        <w:b/>
        <w:bCs/>
        <w:color w:val="FFFFFF"/>
      </w:rPr>
      <w:tcPr>
        <w:shd w:val="clear" w:color="auto" w:fill="5B9BD5" tmshd="6553856, 13998939, 16777215"/>
      </w:tcPr>
    </w:tblStylePr>
    <w:tblStylePr w:type="lastRow">
      <w:rPr>
        <w:b/>
        <w:bCs/>
      </w:rPr>
      <w:tcPr>
        <w:tcBorders>
          <w:top w:val="double" w:sz="36" w:space="0" w:color="5B9BD5" tmln="90, 90, 90, 0, 0"/>
        </w:tcBorders>
        <w:shd w:val="clear" w:color="auto" w:fill="FFFFFF" tmshd="6553856, 16777215, 16777215"/>
      </w:tcPr>
    </w:tblStylePr>
    <w:tblStylePr w:type="firstCol">
      <w:rPr>
        <w:b/>
        <w:bCs/>
      </w:rPr>
      <w:tcPr>
        <w:shd w:val="clear" w:color="auto" w:fill="FFFFFF" tmshd="6553856, 16777215, 16777215"/>
      </w:tcPr>
    </w:tblStylePr>
    <w:tblStylePr w:type="lastCol">
      <w:rPr>
        <w:b/>
        <w:bCs/>
      </w:rPr>
      <w:tcPr>
        <w:shd w:val="clear" w:color="auto" w:fill="FFFFFF" tmshd="6553856, 16777215, 16777215"/>
      </w:tcPr>
    </w:tblStylePr>
    <w:tblStylePr w:type="band1Vert">
      <w:tcPr>
        <w:tcBorders>
          <w:left w:val="single" w:sz="4" w:space="0" w:color="5B9BD5" tmln="10, 0, 0, 0, 0"/>
          <w:right w:val="single" w:sz="4" w:space="0" w:color="5B9BD5" tmln="10, 0, 0, 0, 0"/>
        </w:tcBorders>
      </w:tcPr>
    </w:tblStylePr>
    <w:tblStylePr w:type="band1Horz">
      <w:tcPr>
        <w:tcBorders>
          <w:top w:val="single" w:sz="4" w:space="0" w:color="5B9BD5" tmln="10, 0, 0, 0, 0"/>
          <w:bottom w:val="single" w:sz="4" w:space="0" w:color="5B9BD5" tmln="10, 0, 0, 0, 0"/>
        </w:tcBorders>
      </w:tcPr>
    </w:tblStylePr>
  </w:style>
  <w:style w:type="table" w:styleId="ListTable4-Accent1">
    <w:name w:val="Listentabelle 4 – Akzent 1"/>
    <w:basedOn w:val="NormalTable"/>
    <w:pPr>
      <w:spacing w:line="240" w:lineRule="auto"/>
    </w:pPr>
    <w:tblPr>
      <w:tblStyleRowBandSize w:val="1"/>
      <w:tblStyleColBandSize w:val="1"/>
      <w:tblBorders>
        <w:top w:val="single" w:sz="4" w:space="0" w:color="9CC2E5" tmln="10, 0, 0, 0, 0"/>
        <w:left w:val="single" w:sz="4" w:space="0" w:color="9CC2E5" tmln="10, 0, 0, 0, 0"/>
        <w:bottom w:val="single" w:sz="4" w:space="0" w:color="9CC2E5" tmln="10, 0, 0, 0, 0"/>
        <w:right w:val="single" w:sz="4" w:space="0" w:color="9CC2E5" tmln="10, 0, 0, 0, 0"/>
        <w:insideH w:val="single" w:sz="4" w:space="0" w:color="9CC2E5" tmln="10, 0, 0, 0, 0"/>
      </w:tblBorders>
    </w:tblPr>
    <w:tblStylePr w:type="firstRow">
      <w:rPr>
        <w:b/>
        <w:bCs/>
        <w:color w:val="FFFFFF"/>
      </w:rPr>
      <w:tcPr>
        <w:tcBorders>
          <w:top w:val="single" w:sz="4" w:space="0" w:color="5B9BD5" tmln="10, 0, 0, 0, 0"/>
          <w:left w:val="single" w:sz="4" w:space="0" w:color="5B9BD5" tmln="10, 0, 0, 0, 0"/>
          <w:bottom w:val="single" w:sz="4" w:space="0" w:color="5B9BD5" tmln="10, 0, 0, 0, 0"/>
          <w:right w:val="single" w:sz="4" w:space="0" w:color="5B9BD5" tmln="10, 0, 0, 0, 0"/>
        </w:tcBorders>
        <w:shd w:val="clear" w:color="auto" w:fill="5B9BD5" tmshd="6553856, 13998939, 16777215"/>
      </w:tcPr>
    </w:tblStylePr>
    <w:tblStylePr w:type="lastRow">
      <w:rPr>
        <w:b/>
        <w:bCs/>
      </w:rPr>
      <w:tcPr>
        <w:tcBorders>
          <w:top w:val="double" w:sz="36" w:space="0" w:color="9CC2E5" tmln="90, 90, 9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DEEAF6" tmshd="6553856, 16181982, 16777215"/>
      </w:tcPr>
    </w:tblStylePr>
    <w:tblStylePr w:type="band1Horz">
      <w:tcPr>
        <w:shd w:val="clear" w:color="auto" w:fill="DEEAF6" tmshd="6553856, 16181982, 16777215"/>
      </w:tcPr>
    </w:tblStylePr>
  </w:style>
  <w:style w:type="table" w:styleId="GridTable1Light">
    <w:name w:val="Gitternetztabelle 1 hell"/>
    <w:basedOn w:val="NormalTable"/>
    <w:pPr>
      <w:spacing w:line="240" w:lineRule="auto"/>
      <w:jc w:val="left"/>
    </w:pPr>
    <w:rPr>
      <w:rFonts w:ascii="Calibri" w:hAnsi="Calibri" w:eastAsia="Calibri" w:cs="Calibri"/>
      <w:sz w:val="22"/>
      <w:szCs w:val="22"/>
      <w:lang w:eastAsia="en-us" w:bidi="ar-sa"/>
    </w:rPr>
    <w:tblPr>
      <w:tblStyleRowBandSize w:val="1"/>
      <w:tblStyleColBandSize w:val="1"/>
      <w:tblBorders>
        <w:top w:val="single" w:sz="4" w:space="0" w:color="999999" tmln="10, 0, 0, 0, 0"/>
        <w:left w:val="single" w:sz="4" w:space="0" w:color="999999" tmln="10, 0, 0, 0, 0"/>
        <w:bottom w:val="single" w:sz="4" w:space="0" w:color="999999" tmln="10, 0, 0, 0, 0"/>
        <w:right w:val="single" w:sz="4" w:space="0" w:color="999999" tmln="10, 0, 0, 0, 0"/>
        <w:insideH w:val="single" w:sz="4" w:space="0" w:color="999999" tmln="10, 0, 0, 0, 0"/>
        <w:insideV w:val="single" w:sz="4" w:space="0" w:color="999999" tmln="10, 0, 0, 0, 0"/>
      </w:tblBorders>
    </w:tblPr>
    <w:tblStylePr w:type="firstRow">
      <w:rPr>
        <w:b/>
        <w:bCs/>
      </w:rPr>
      <w:tcPr>
        <w:tcBorders>
          <w:bottom w:val="single" w:sz="12" w:space="0" w:color="666666" tmln="30, 0, 0, 0, 0"/>
        </w:tcBorders>
      </w:tcPr>
    </w:tblStylePr>
    <w:tblStylePr w:type="lastRow">
      <w:rPr>
        <w:b/>
        <w:bCs/>
      </w:rPr>
      <w:tcPr>
        <w:tcBorders>
          <w:top w:val="double" w:sz="2" w:space="0" w:color="666666" tmln="5, 5, 5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5Dark-Accent1">
    <w:name w:val="Gitternetztabelle 5 dunkel – Akzent 1"/>
    <w:basedOn w:val="TableNormal"/>
    <w:pPr>
      <w:spacing w:after="0" w:line="240" w:lineRule="auto"/>
    </w:pPr>
    <w:tblPr>
      <w:tblStyleRowBandSize w:val="1"/>
      <w:tblStyleColBandSize w:val="1"/>
      <w:tblBorders>
        <w:top w:val="single" w:sz="4" w:space="0" w:color="FFFFFF" tmln="10, 0, 0, 0, 0"/>
        <w:left w:val="single" w:sz="4" w:space="0" w:color="FFFFFF" tmln="10, 0, 0, 0, 0"/>
        <w:bottom w:val="single" w:sz="4" w:space="0" w:color="FFFFFF" tmln="10, 0, 0, 0, 0"/>
        <w:right w:val="single" w:sz="4" w:space="0" w:color="FFFFFF" tmln="10, 0, 0, 0, 0"/>
        <w:insideH w:val="single" w:sz="4" w:space="0" w:color="FFFFFF" tmln="10, 0, 0, 0, 0"/>
        <w:insideV w:val="single" w:sz="4" w:space="0" w:color="FFFFFF" tmln="10, 0, 0, 0, 0"/>
      </w:tblBorders>
    </w:tblPr>
    <w:tcPr>
      <w:shd w:val="clear" w:color="auto" w:fill="DEEAF6" tmshd="6553856, 16181982, 16777215"/>
    </w:tcPr>
    <w:tblStylePr w:type="firstRow">
      <w:rPr>
        <w:b/>
        <w:bCs/>
        <w:color w:val="FFFFFF"/>
      </w:rPr>
      <w:tcPr>
        <w:tcBorders>
          <w:top w:val="single" w:sz="4" w:space="0" w:color="FFFFFF" tmln="10, 0, 0, 0, 0"/>
          <w:left w:val="single" w:sz="4" w:space="0" w:color="FFFFFF" tmln="10, 0, 0, 0, 0"/>
          <w:right w:val="single" w:sz="4" w:space="0" w:color="FFFFFF" tmln="10, 0, 0, 0, 0"/>
        </w:tcBorders>
        <w:shd w:val="clear" w:color="auto" w:fill="5B9BD5" tmshd="6553856, 13998939, 16777215"/>
      </w:tcPr>
    </w:tblStylePr>
    <w:tblStylePr w:type="lastRow">
      <w:rPr>
        <w:b/>
        <w:bCs/>
        <w:color w:val="FFFFFF"/>
      </w:rPr>
      <w:tcPr>
        <w:tcBorders>
          <w:left w:val="single" w:sz="4" w:space="0" w:color="FFFFFF" tmln="10, 0, 0, 0, 0"/>
          <w:bottom w:val="single" w:sz="4" w:space="0" w:color="FFFFFF" tmln="10, 0, 0, 0, 0"/>
          <w:right w:val="single" w:sz="4" w:space="0" w:color="FFFFFF" tmln="10, 0, 0, 0, 0"/>
        </w:tcBorders>
        <w:shd w:val="clear" w:color="auto" w:fill="5B9BD5" tmshd="6553856, 13998939, 16777215"/>
      </w:tcPr>
    </w:tblStylePr>
    <w:tblStylePr w:type="firstCol">
      <w:rPr>
        <w:b/>
        <w:bCs/>
        <w:color w:val="FFFFFF"/>
      </w:rPr>
      <w:tcPr>
        <w:tcBorders>
          <w:top w:val="single" w:sz="4" w:space="0" w:color="FFFFFF" tmln="10, 0, 0, 0, 0"/>
          <w:left w:val="single" w:sz="4" w:space="0" w:color="FFFFFF" tmln="10, 0, 0, 0, 0"/>
          <w:bottom w:val="single" w:sz="4" w:space="0" w:color="FFFFFF" tmln="10, 0, 0, 0, 0"/>
        </w:tcBorders>
        <w:shd w:val="clear" w:color="auto" w:fill="5B9BD5" tmshd="6553856, 13998939, 16777215"/>
      </w:tcPr>
    </w:tblStylePr>
    <w:tblStylePr w:type="lastCol">
      <w:rPr>
        <w:b/>
        <w:bCs/>
        <w:color w:val="FFFFFF"/>
      </w:rPr>
      <w:tcPr>
        <w:tcBorders>
          <w:top w:val="single" w:sz="4" w:space="0" w:color="FFFFFF" tmln="10, 0, 0, 0, 0"/>
          <w:bottom w:val="single" w:sz="4" w:space="0" w:color="FFFFFF" tmln="10, 0, 0, 0, 0"/>
          <w:right w:val="single" w:sz="4" w:space="0" w:color="FFFFFF" tmln="10, 0, 0, 0, 0"/>
        </w:tcBorders>
        <w:shd w:val="clear" w:color="auto" w:fill="5B9BD5" tmshd="6553856, 13998939, 16777215"/>
      </w:tcPr>
    </w:tblStylePr>
    <w:tblStylePr w:type="band1Vert">
      <w:tcPr>
        <w:shd w:val="clear" w:color="auto" w:fill="BDD6EE" tmshd="6553856, 15652541, 16777215"/>
      </w:tcPr>
    </w:tblStylePr>
    <w:tblStylePr w:type="band1Horz">
      <w:tcPr>
        <w:shd w:val="clear" w:color="auto" w:fill="BDD6EE" tmshd="6553856, 15652541, 16777215"/>
      </w:tcPr>
    </w:tblStylePr>
  </w:style>
  <w:style w:type="table" w:styleId="GridTable3-Accent1">
    <w:name w:val="Gitternetztabelle 3 – Akzent 1"/>
    <w:basedOn w:val="TableNormal"/>
    <w:pPr>
      <w:spacing w:after="0" w:line="240" w:lineRule="auto"/>
    </w:pPr>
    <w:tblPr>
      <w:tblStyleRowBandSize w:val="1"/>
      <w:tblStyleColBandSize w:val="1"/>
      <w:tblBorders>
        <w:top w:val="single" w:sz="4" w:space="0" w:color="9CC2E5" tmln="10, 0, 0, 0, 0"/>
        <w:left w:val="single" w:sz="4" w:space="0" w:color="9CC2E5" tmln="10, 0, 0, 0, 0"/>
        <w:bottom w:val="single" w:sz="4" w:space="0" w:color="9CC2E5" tmln="10, 0, 0, 0, 0"/>
        <w:right w:val="single" w:sz="4" w:space="0" w:color="9CC2E5" tmln="10, 0, 0, 0, 0"/>
        <w:insideH w:val="single" w:sz="4" w:space="0" w:color="9CC2E5" tmln="10, 0, 0, 0, 0"/>
        <w:insideV w:val="single" w:sz="4" w:space="0" w:color="9CC2E5" tmln="10, 0, 0, 0, 0"/>
      </w:tblBorders>
    </w:tblPr>
    <w:tblStylePr w:type="nwCell">
      <w:tcPr>
        <w:tcBorders>
          <w:bottom w:val="single" w:sz="4" w:space="0" w:color="9CC2E5" tmln="10, 0, 0, 0, 0"/>
        </w:tcBorders>
      </w:tcPr>
    </w:tblStylePr>
    <w:tblStylePr w:type="neCell">
      <w:tcPr>
        <w:tcBorders>
          <w:bottom w:val="single" w:sz="4" w:space="0" w:color="9CC2E5" tmln="10, 0, 0, 0, 0"/>
        </w:tcBorders>
      </w:tcPr>
    </w:tblStylePr>
    <w:tblStylePr w:type="swCell">
      <w:tcPr>
        <w:tcBorders>
          <w:top w:val="single" w:sz="4" w:space="0" w:color="9CC2E5" tmln="10, 0, 0, 0, 0"/>
        </w:tcBorders>
      </w:tcPr>
    </w:tblStylePr>
    <w:tblStylePr w:type="seCell">
      <w:tcPr>
        <w:tcBorders>
          <w:top w:val="single" w:sz="4" w:space="0" w:color="9CC2E5" tmln="10, 0, 0, 0, 0"/>
        </w:tcBorders>
      </w:tcPr>
    </w:tblStylePr>
    <w:tblStylePr w:type="firstRow">
      <w:rPr>
        <w:b/>
        <w:bCs/>
      </w:rPr>
      <w:tcPr>
        <w:shd w:val="clear" w:color="auto" w:fill="FFFFFF" tmshd="6553856, 16777215, 16777215"/>
      </w:tcPr>
    </w:tblStylePr>
    <w:tblStylePr w:type="lastRow">
      <w:rPr>
        <w:b/>
        <w:bCs/>
      </w:rPr>
      <w:tcPr>
        <w:shd w:val="clear" w:color="auto" w:fill="FFFFFF" tmshd="6553856, 16777215, 16777215"/>
      </w:tcPr>
    </w:tblStylePr>
    <w:tblStylePr w:type="firstCol">
      <w:pPr>
        <w:spacing/>
        <w:jc w:val="right"/>
      </w:pPr>
      <w:rPr>
        <w:i/>
        <w:iCs/>
      </w:rPr>
      <w:tcPr>
        <w:shd w:val="clear" w:color="auto" w:fill="FFFFFF" tmshd="6553856, 16777215, 16777215"/>
      </w:tcPr>
    </w:tblStylePr>
    <w:tblStylePr w:type="lastCol">
      <w:rPr>
        <w:i/>
        <w:iCs/>
      </w:rPr>
      <w:tcPr>
        <w:shd w:val="clear" w:color="auto" w:fill="FFFFFF" tmshd="6553856, 16777215, 16777215"/>
      </w:tcPr>
    </w:tblStylePr>
    <w:tblStylePr w:type="band1Vert">
      <w:tcPr>
        <w:shd w:val="clear" w:color="auto" w:fill="DEEAF6" tmshd="6553856, 16181982, 16777215"/>
      </w:tcPr>
    </w:tblStylePr>
    <w:tblStylePr w:type="band1Horz">
      <w:tcPr>
        <w:shd w:val="clear" w:color="auto" w:fill="DEEAF6" tmshd="6553856, 16181982, 16777215"/>
      </w:tcPr>
    </w:tblStylePr>
  </w:style>
  <w:style w:type="table" w:styleId="GridTable4-Accent6">
    <w:name w:val="Gitternetztabelle 4 – Akzent 6"/>
    <w:basedOn w:val="TableNormal"/>
    <w:pPr>
      <w:spacing w:after="0" w:line="240" w:lineRule="auto"/>
    </w:pPr>
    <w:tblPr>
      <w:tblStyleRowBandSize w:val="1"/>
      <w:tblStyleColBandSize w:val="1"/>
      <w:tblBorders>
        <w:top w:val="single" w:sz="4" w:space="0" w:color="A8D08D" tmln="10, 0, 0, 0, 0"/>
        <w:left w:val="single" w:sz="4" w:space="0" w:color="A8D08D" tmln="10, 0, 0, 0, 0"/>
        <w:bottom w:val="single" w:sz="4" w:space="0" w:color="A8D08D" tmln="10, 0, 0, 0, 0"/>
        <w:right w:val="single" w:sz="4" w:space="0" w:color="A8D08D" tmln="10, 0, 0, 0, 0"/>
        <w:insideH w:val="single" w:sz="4" w:space="0" w:color="A8D08D" tmln="10, 0, 0, 0, 0"/>
        <w:insideV w:val="single" w:sz="4" w:space="0" w:color="A8D08D" tmln="10, 0, 0, 0, 0"/>
      </w:tblBorders>
    </w:tblPr>
    <w:tblStylePr w:type="firstRow">
      <w:rPr>
        <w:b/>
        <w:bCs/>
        <w:color w:val="FFFFFF"/>
      </w:rPr>
      <w:tcPr>
        <w:tcBorders>
          <w:top w:val="single" w:sz="4" w:space="0" w:color="70AD47" tmln="10, 0, 0, 0, 0"/>
          <w:left w:val="single" w:sz="4" w:space="0" w:color="70AD47" tmln="10, 0, 0, 0, 0"/>
          <w:bottom w:val="single" w:sz="4" w:space="0" w:color="70AD47" tmln="10, 0, 0, 0, 0"/>
          <w:right w:val="single" w:sz="4" w:space="0" w:color="70AD47" tmln="10, 0, 0, 0, 0"/>
        </w:tcBorders>
        <w:shd w:val="clear" w:color="auto" w:fill="70AD47" tmshd="6553856, 4697456, 16777215"/>
      </w:tcPr>
    </w:tblStylePr>
    <w:tblStylePr w:type="lastRow">
      <w:rPr>
        <w:b/>
        <w:bCs/>
      </w:rPr>
      <w:tcPr>
        <w:tcBorders>
          <w:top w:val="double" w:sz="4" w:space="0" w:color="70AD47" tmln="10, 10, 1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E2EFD9" tmshd="6553856, 14282722, 16777215"/>
      </w:tcPr>
    </w:tblStylePr>
    <w:tblStylePr w:type="band1Horz">
      <w:tcPr>
        <w:shd w:val="clear" w:color="auto" w:fill="E2EFD9" tmshd="6553856, 14282722, 16777215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Relationship Id="rId8" Type="http://schemas.openxmlformats.org/officeDocument/2006/relationships/comments" Target="comments.xml"/><Relationship Id="rId10" Type="http://schemas.openxmlformats.org/officeDocument/2006/relationships/footer" Target="footer1.xml"/><Relationship Id="rId12" Type="http://schemas.openxmlformats.org/officeDocument/2006/relationships/footnotes" Target="footnotes.xml"/><Relationship Id="rIdI21" Type="http://schemas.openxmlformats.org/officeDocument/2006/relationships/image" Target="media/p09_1.png"/><Relationship Id="rIdI22" Type="http://schemas.openxmlformats.org/officeDocument/2006/relationships/image" Target="media/p21_0.png"/><Relationship Id="rIdI23" Type="http://schemas.openxmlformats.org/officeDocument/2006/relationships/image" Target="media/p05_1.png"/><Relationship Id="rIdI24" Type="http://schemas.openxmlformats.org/officeDocument/2006/relationships/image" Target="media/p06_1.png"/><Relationship Id="rIdI25" Type="http://schemas.openxmlformats.org/officeDocument/2006/relationships/image" Target="media/p06_2.png"/><Relationship Id="rIdI26" Type="http://schemas.openxmlformats.org/officeDocument/2006/relationships/image" Target="media/p10_1.png"/><Relationship Id="rIdI27" Type="http://schemas.openxmlformats.org/officeDocument/2006/relationships/image" Target="media/p08_1.png"/><Relationship Id="rIdI28" Type="http://schemas.openxmlformats.org/officeDocument/2006/relationships/image" Target="media/p11_5.png"/><Relationship Id="rIdI29" Type="http://schemas.openxmlformats.org/officeDocument/2006/relationships/image" Target="media/p12_2.png"/><Relationship Id="rIdI30" Type="http://schemas.openxmlformats.org/officeDocument/2006/relationships/image" Target="media/p13_1.png"/><Relationship Id="rIdI31" Type="http://schemas.openxmlformats.org/officeDocument/2006/relationships/image" Target="media/p13_2.png"/><Relationship Id="rIdI32" Type="http://schemas.openxmlformats.org/officeDocument/2006/relationships/image" Target="media/p14_2.png"/><Relationship Id="rIdI33" Type="http://schemas.openxmlformats.org/officeDocument/2006/relationships/image" Target="media/p15_1.png"/><Relationship Id="rIdI34" Type="http://schemas.openxmlformats.org/officeDocument/2006/relationships/image" Target="media/p16_4.png"/><Relationship Id="rIdI35" Type="http://schemas.openxmlformats.org/officeDocument/2006/relationships/image" Target="media/p17_2.png"/><Relationship Id="rIdI36" Type="http://schemas.openxmlformats.org/officeDocument/2006/relationships/image" Target="media/p17_3.png"/><Relationship Id="rIdI37" Type="http://schemas.openxmlformats.org/officeDocument/2006/relationships/image" Target="media/p19_1.png"/><Relationship Id="rIdI38" Type="http://schemas.openxmlformats.org/officeDocument/2006/relationships/image" Target="media/sc1.png"/><Relationship Id="rIdI39" Type="http://schemas.openxmlformats.org/officeDocument/2006/relationships/image" Target="media/sc2.png"/><Relationship Id="rIdI40" Type="http://schemas.openxmlformats.org/officeDocument/2006/relationships/image" Target="media/sc3.png"/><Relationship Id="rIdI41" Type="http://schemas.openxmlformats.org/officeDocument/2006/relationships/image" Target="media/sc4.png"/><Relationship Id="rIdI42" Type="http://schemas.openxmlformats.org/officeDocument/2006/relationships/image" Target="media/sc5.png"/><Relationship Id="rIdI43" Type="http://schemas.openxmlformats.org/officeDocument/2006/relationships/image" Target="media/p26_0.png"/></Relationships>
</file>

<file path=word/_rels/footnotes.xml.rels><?xml version="1.0" encoding="UTF-8" standalone="yes"?><Relationships xmlns="http://schemas.openxmlformats.org/package/2006/relationships"><Relationship Id="rIdH1" Type="http://schemas.openxmlformats.org/officeDocument/2006/relationships/hyperlink" Target="https://en.wikipedia.org/wiki/Grml" TargetMode="External"/><Relationship Id="rIdH2" Type="http://schemas.openxmlformats.org/officeDocument/2006/relationships/hyperlink" Target="https://grml-forensic.org/faq/" TargetMode="External"/><Relationship Id="rIdH3" Type="http://schemas.openxmlformats.org/officeDocument/2006/relationships/hyperlink" Target="https://grml-forensic.org/" TargetMode="External"/><Relationship Id="rIdH4" Type="http://schemas.openxmlformats.org/officeDocument/2006/relationships/hyperlink" Target="https://grml.org/download/" TargetMode="External"/><Relationship Id="rIdH5" Type="http://schemas.openxmlformats.org/officeDocument/2006/relationships/hyperlink" Target="https://grml.org/faq/" TargetMode="External"/><Relationship Id="rIdH6" Type="http://schemas.openxmlformats.org/officeDocument/2006/relationships/hyperlink" Target="https://grml.org/grml2usb/" TargetMode="External"/><Relationship Id="rIdH7" Type="http://schemas.openxmlformats.org/officeDocument/2006/relationships/hyperlink" Target="https://en.wikipedia.org/wiki/Design_of_the_FAT_file_system" TargetMode="External"/><Relationship Id="rIdH8" Type="http://schemas.openxmlformats.org/officeDocument/2006/relationships/hyperlink" Target="https://grml.org/changelogs/README-grml-2026.04/" TargetMode="External"/><Relationship Id="rIdH9" Type="http://schemas.openxmlformats.org/officeDocument/2006/relationships/hyperlink" Target="https://grml.org/changelogs/README-grml-2026.09/" TargetMode="External"/><Relationship Id="rIdH10" Type="http://schemas.openxmlformats.org/officeDocument/2006/relationships/hyperlink" Target="https://www.gnu.org/software/grub/manual/grub/html_node/Menu-interface.html" TargetMode="External"/><Relationship Id="rIdH11" Type="http://schemas.openxmlformats.org/officeDocument/2006/relationships/hyperlink" Target="https://www.gnu.org/software/grub/manual/grub/html_node/Menu-entry-editor.html" TargetMode="External"/><Relationship Id="rIdH12" Type="http://schemas.openxmlformats.org/officeDocument/2006/relationships/hyperlink" Target="https://raw.githubusercontent.com/grml/grml-live/master/config/media-files/GRMLBASE/GRML/GRML_NAME/grml-cheatcodes.txt" TargetMode="External"/><Relationship Id="rIdH13" Type="http://schemas.openxmlformats.org/officeDocument/2006/relationships/hyperlink" Target="https://blog.grml.org/archives/318-forensic-mode-readonly-blockdevices-on-hotplug.html" TargetMode="External"/><Relationship Id="rIdH14" Type="http://schemas.openxmlformats.org/officeDocument/2006/relationships/hyperlink" Target="https://github.com/grml/grml-udev-config/blob/master/scripts/forensic-mark-readonly" TargetMode="External"/><Relationship Id="rIdH15" Type="http://schemas.openxmlformats.org/officeDocument/2006/relationships/hyperlink" Target="https://man7.org/linux/man-pages/man8/blockdev.8.html" TargetMode="External"/><Relationship Id="rIdH16" Type="http://schemas.openxmlformats.org/officeDocument/2006/relationships/hyperlink" Target="https://docs.kernel.org/filesystems/ntfs3.html" TargetMode="External"/><Relationship Id="rIdH17" Type="http://schemas.openxmlformats.org/officeDocument/2006/relationships/hyperlink" Target="https://www.rfc-editor.org/rfc/rfc1918.html" TargetMode="External"/><Relationship Id="rIdH18" Type="http://schemas.openxmlformats.org/officeDocument/2006/relationships/hyperlink" Target="https://en.wikipedia.org/wiki/Medium-dependent_interface" TargetMode="External"/><Relationship Id="rIdH19" Type="http://schemas.openxmlformats.org/officeDocument/2006/relationships/hyperlink" Target="https://en.wikipedia.org/wiki/Preboot_Execution_Environment" TargetMode="External"/><Relationship Id="rIdH20" Type="http://schemas.openxmlformats.org/officeDocument/2006/relationships/hyperlink" Target="https://grml.org/terminalserver/" TargetMode="External"/><Relationship Id="rIdH21" Type="http://schemas.openxmlformats.org/officeDocument/2006/relationships/hyperlink" Target="https://github.com/grml/grml-terminalserver/blob/master/grml-terminalserver-config" TargetMode="External"/><Relationship Id="rIdH22" Type="http://schemas.openxmlformats.org/officeDocument/2006/relationships/hyperlink" Target="https://www.rfc-editor.org/rfc/rfc3721.html" TargetMode="External"/><Relationship Id="rIdH23" Type="http://schemas.openxmlformats.org/officeDocument/2006/relationships/hyperlink" Target="https://learn.microsoft.com/windows-server/administration/windows-commands/san" TargetMode="External"/><Relationship Id="rIdH24" Type="http://schemas.openxmlformats.org/officeDocument/2006/relationships/hyperlink" Target="https://learn.microsoft.com/windows-server/administration/windows-commands/automount" TargetMode="External"/><Relationship Id="rIdH25" Type="http://schemas.openxmlformats.org/officeDocument/2006/relationships/hyperlink" Target="https://learn.microsoft.com/windows-server/administration/windows-commands/attributes-disk" TargetMode="External"/><Relationship Id="rIdH26" Type="http://schemas.openxmlformats.org/officeDocument/2006/relationships/hyperlink" Target="https://learn.microsoft.com/azure-stack/user/azure-stack-network-howto-extend-datacenter?view=azs-2604#connect-to-a-windows-server-iscsi-target" TargetMode="External"/><Relationship Id="rIdH27" Type="http://schemas.openxmlformats.org/officeDocument/2006/relationships/hyperlink" Target="https://learn.microsoft.com/powershell/module/iscsi/new-iscsitargetportal?view=windowsserver2025-ps" TargetMode="External"/><Relationship Id="rIdH28" Type="http://schemas.openxmlformats.org/officeDocument/2006/relationships/hyperlink" Target="https://learn.microsoft.com/powershell/module/iscsi/connect-iscsitarget?view=windowsserver2025-ps" TargetMode="External"/><Relationship Id="rIdH29" Type="http://schemas.openxmlformats.org/officeDocument/2006/relationships/hyperlink" Target="https://learn.microsoft.com/powershell/module/iscsi/get-iscsisession?view=windowsserver2025-ps" TargetMode="External"/><Relationship Id="rIdH30" Type="http://schemas.openxmlformats.org/officeDocument/2006/relationships/hyperlink" Target="https://learn.microsoft.com/powershell/module/iscsi/disconnect-iscsitarget?view=windowsserver2025-ps" TargetMode="External"/><Relationship Id="rIdH31" Type="http://schemas.openxmlformats.org/officeDocument/2006/relationships/hyperlink" Target="https://learn.microsoft.com/powershell/module/iscsi/remove-iscsitargetportal?view=windowsserver2025-ps" TargetMode="External"/><Relationship Id="rIdH32" Type="http://schemas.openxmlformats.org/officeDocument/2006/relationships/hyperlink" Target="https://learn.microsoft.com/powershell/module/nettcpip/test-netconnection?view=windowsserver2025-ps" TargetMode="External"/><Relationship Id="rIdH33" Type="http://schemas.openxmlformats.org/officeDocument/2006/relationships/hyperlink" Target="https://manpages.debian.org/testing/tgt/tgtadm.8.en.html" TargetMode="External"/><Relationship Id="rIdH34" Type="http://schemas.openxmlformats.org/officeDocument/2006/relationships/hyperlink" Target="https://manpages.debian.org/testing/ewf-tools/ewfacquire.1.en.html" TargetMode="External"/><Relationship Id="rIdH35" Type="http://schemas.openxmlformats.org/officeDocument/2006/relationships/hyperlink" Target="https://manpages.debian.org/testing/ewf-tools/ewfacquirestream.1.en.html" TargetMode="External"/><Relationship Id="rIdH36" Type="http://schemas.openxmlformats.org/officeDocument/2006/relationships/hyperlink" Target="https://manpages.debian.org/testing/dcfldd/dcfldd.1.en.html" TargetMode="External"/><Relationship Id="rIdH37" Type="http://schemas.openxmlformats.org/officeDocument/2006/relationships/hyperlink" Target="https://www.gnu.org/software/ddrescue/manual/ddrescue_manual.html" TargetMode="External"/><Relationship Id="rIdH38" Type="http://schemas.openxmlformats.org/officeDocument/2006/relationships/hyperlink" Target="https://www.garloff.de/kurt/linux/ddrescue/" TargetMode="External"/><Relationship Id="rIdH39" Type="http://schemas.openxmlformats.org/officeDocument/2006/relationships/hyperlink" Target="https://en.wikipedia.org/wiki/Ethernet_frame" TargetMode="External"/><Relationship Id="rIdH40" Type="http://schemas.openxmlformats.org/officeDocument/2006/relationships/hyperlink" Target="https://en.wikipedia.org/wiki/USB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rgbClr val="FFFFFF"/>
      </a:dk1>
      <a:lt1>
        <a:srgbClr val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Calibri"/>
        <a:cs typeface="Calibri"/>
      </a:majorFont>
      <a:minorFont>
        <a:latin typeface="Calibri"/>
        <a:ea typeface="Calibri"/>
        <a:cs typeface="Calibr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algn="tl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algn="tl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algn="tl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 prstMaterial="warmMatte">
            <a:bevelT w="63500" h="25400" prst="circle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NX rev.1500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Kapitel 4: Sicherung mit Grml-Forensic</dc:title>
  <dc:subject>Entwurf Kapitel 4 nach dem Lehrbrief GRML, neue Skript-Vorlage</dc:subject>
  <dc:creator>Claude</dc:creator>
  <cp:keywords/>
  <dc:description/>
  <cp:lastModifiedBy>Claude</cp:lastModifiedBy>
  <cp:revision>96</cp:revision>
  <cp:lastPrinted>2026-05-04T06:44:13Z</cp:lastPrinted>
  <dcterms:created xsi:type="dcterms:W3CDTF">2025-02-26T14:36:00Z</dcterms:created>
  <dcterms:modified xsi:type="dcterms:W3CDTF">2026-09-23T12:00:00Z</dcterms:modified>
</cp:coreProperties>
</file>