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b/>
          <w:bCs/>
          <w:lang w:val="de-de" w:eastAsia="de-de" w:bidi="de-de"/>
        </w:rPr>
      </w:pPr>
      <w:r>
        <w:rPr>
          <w:b/>
          <w:bCs/>
          <w:color w:val="auto"/>
          <w:lang w:val="de-de" w:eastAsia="de-de" w:bidi="de-de"/>
        </w:rPr>
        <w:t>Appendix 1: Grading Rubric for Reflection Papers</w:t>
      </w:r>
      <w:r>
        <w:rPr>
          <w:b/>
          <w:bCs/>
          <w:lang w:val="de-de" w:eastAsia="de-de" w:bidi="de-de"/>
        </w:rPr>
      </w:r>
    </w:p>
    <w:p>
      <w:pPr>
        <w:rPr>
          <w:color w:val="auto"/>
          <w:lang w:val="de-de" w:eastAsia="de-de" w:bidi="de-de"/>
        </w:rPr>
      </w:pPr>
      <w:r>
        <w:rPr>
          <w:color w:val="auto"/>
          <w:lang w:val="de-de" w:eastAsia="de-de" w:bidi="de-de"/>
        </w:rPr>
      </w:r>
    </w:p>
    <w:tbl>
      <w:tblPr>
        <w:tblStyle w:val="NormalTable"/>
        <w:name w:val="Tabelle6"/>
        <w:tabOrder w:val="0"/>
        <w:jc w:val="left"/>
        <w:tblInd w:w="0" w:type="dxa"/>
        <w:tblW w:w="9070" w:type="dxa"/>
        <w:tblLook w:val="0000" w:firstRow="0" w:lastRow="0" w:firstColumn="0" w:lastColumn="0" w:noHBand="0" w:noVBand="0"/>
      </w:tblPr>
      <w:tblGrid>
        <w:gridCol w:w="1506"/>
        <w:gridCol w:w="2378"/>
        <w:gridCol w:w="2240"/>
        <w:gridCol w:w="2377"/>
        <w:gridCol w:w="569"/>
      </w:tblGrid>
      <w:tr>
        <w:trPr>
          <w:tblHeader w:val="0"/>
          <w:cantSplit w:val="0"/>
          <w:trHeight w:val="0" w:hRule="auto"/>
        </w:trPr>
        <w:tc>
          <w:tcPr>
            <w:tcW w:w="1506" w:type="dxa"/>
            <w:vMerge w:val="restart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  <w:keepNext/>
            </w:pPr>
            <w:r>
              <w:t>Area</w:t>
            </w:r>
          </w:p>
        </w:tc>
        <w:tc>
          <w:tcPr>
            <w:tcW w:w="6995" w:type="dxa"/>
            <w:gridSpan w:val="3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Specific Assessment Criteria</w:t>
            </w:r>
          </w:p>
        </w:tc>
        <w:tc>
          <w:tcPr>
            <w:tcW w:w="56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Pts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06" w:type="dxa"/>
            <w:vMerge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keepNext/>
            </w:pPr>
          </w:p>
        </w:tc>
        <w:tc>
          <w:tcPr>
            <w:tcW w:w="237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Excellent to Good Work</w:t>
            </w:r>
          </w:p>
          <w:p>
            <w:pPr>
              <w:pStyle w:val="para9"/>
            </w:pPr>
            <w:bookmarkStart w:id="0" w:name="_v5gq93j1ucow"/>
            <w:r/>
            <w:bookmarkEnd w:id="0"/>
            <w:r>
              <w:t>(- A+ to B-)</w:t>
            </w:r>
          </w:p>
        </w:tc>
        <w:tc>
          <w:tcPr>
            <w:tcW w:w="224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Adequate to Poor Work (- C+ to D-)</w:t>
            </w:r>
          </w:p>
          <w:p>
            <w:pPr>
              <w:pStyle w:val="para9"/>
            </w:pPr>
            <w:r/>
          </w:p>
        </w:tc>
        <w:tc>
          <w:tcPr>
            <w:tcW w:w="23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Unsatisfactory Work</w:t>
            </w:r>
          </w:p>
          <w:p>
            <w:pPr>
              <w:pStyle w:val="para9"/>
            </w:pPr>
            <w:r>
              <w:t>(- F)</w:t>
            </w:r>
          </w:p>
        </w:tc>
        <w:tc>
          <w:tcPr>
            <w:tcW w:w="56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  <w:spacing/>
              <w:jc w:val="right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0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  <w:keepNext/>
            </w:pPr>
            <w:r>
              <w:t>Insight and analysis</w:t>
            </w:r>
          </w:p>
        </w:tc>
        <w:tc>
          <w:tcPr>
            <w:tcW w:w="237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Reflects deep and thorough insight into subject and analysis of it</w:t>
            </w:r>
          </w:p>
        </w:tc>
        <w:tc>
          <w:tcPr>
            <w:tcW w:w="224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Reflects average insight into the subject and analysis of it</w:t>
            </w:r>
          </w:p>
        </w:tc>
        <w:tc>
          <w:tcPr>
            <w:tcW w:w="23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Reflects little understanding of the subject or analysis of it</w:t>
            </w:r>
          </w:p>
        </w:tc>
        <w:tc>
          <w:tcPr>
            <w:tcW w:w="569" w:type="dxa"/>
            <w:vMerge w:val="restart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  <w:spacing/>
              <w:jc w:val="right"/>
            </w:pPr>
            <w:r/>
          </w:p>
        </w:tc>
      </w:tr>
      <w:tr>
        <w:trPr>
          <w:tblHeader w:val="0"/>
          <w:cantSplit w:val="0"/>
          <w:trHeight w:val="2440" w:hRule="atLeast"/>
        </w:trPr>
        <w:tc>
          <w:tcPr>
            <w:tcW w:w="150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  <w:keepNext/>
            </w:pPr>
            <w:r/>
          </w:p>
        </w:tc>
        <w:tc>
          <w:tcPr>
            <w:tcW w:w="237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Brief and specific description (identifying the context, purpose) of the topic; valuable personal insights and issues clearly identified, well-presented, thoroughly assessed.</w:t>
            </w:r>
          </w:p>
        </w:tc>
        <w:tc>
          <w:tcPr>
            <w:tcW w:w="224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Description of the topic is not clear and specific enough; personal insights and issues lack depth, self-assessment is not thorough.</w:t>
            </w:r>
          </w:p>
        </w:tc>
        <w:tc>
          <w:tcPr>
            <w:tcW w:w="23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Student lacks insight into the topic and the skills of self-assessment.</w:t>
            </w:r>
          </w:p>
        </w:tc>
        <w:tc>
          <w:tcPr>
            <w:tcW w:w="569" w:type="dxa"/>
            <w:vMerge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150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  <w:keepNext/>
            </w:pPr>
            <w:r>
              <w:t>Points</w:t>
            </w:r>
          </w:p>
        </w:tc>
        <w:tc>
          <w:tcPr>
            <w:tcW w:w="237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50-40</w:t>
            </w:r>
          </w:p>
        </w:tc>
        <w:tc>
          <w:tcPr>
            <w:tcW w:w="224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39-30</w:t>
            </w:r>
          </w:p>
        </w:tc>
        <w:tc>
          <w:tcPr>
            <w:tcW w:w="23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29-0</w:t>
            </w:r>
          </w:p>
        </w:tc>
        <w:tc>
          <w:tcPr>
            <w:tcW w:w="569" w:type="dxa"/>
            <w:vMerge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150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  <w:keepNext/>
            </w:pPr>
            <w:r>
              <w:t>Practical application</w:t>
            </w:r>
          </w:p>
        </w:tc>
        <w:tc>
          <w:tcPr>
            <w:tcW w:w="237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Paper offers excellent practical application of findings</w:t>
            </w:r>
          </w:p>
        </w:tc>
        <w:tc>
          <w:tcPr>
            <w:tcW w:w="224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Paper offers average practical application of insights</w:t>
            </w:r>
          </w:p>
        </w:tc>
        <w:tc>
          <w:tcPr>
            <w:tcW w:w="23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Paper offers little or no practical application of insights</w:t>
            </w:r>
          </w:p>
        </w:tc>
        <w:tc>
          <w:tcPr>
            <w:tcW w:w="569" w:type="dxa"/>
            <w:vMerge w:val="restart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  <w:spacing/>
              <w:jc w:val="right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0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  <w:keepNext/>
            </w:pPr>
            <w:r/>
          </w:p>
        </w:tc>
        <w:tc>
          <w:tcPr>
            <w:tcW w:w="237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 xml:space="preserve">Student shows learning and development as a result of integrating studies, life experience and praxis, and is able to clearly articulate what has been learnt and what needs to be learnt and is able to conceptualize it. </w:t>
            </w:r>
          </w:p>
          <w:p>
            <w:pPr>
              <w:pStyle w:val="para9"/>
            </w:pPr>
            <w:r>
              <w:t>Student verbalizes insights and practical considerations for future, and points to further reflections.</w:t>
            </w:r>
          </w:p>
        </w:tc>
        <w:tc>
          <w:tcPr>
            <w:tcW w:w="224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 xml:space="preserve">Student needs to improve in the ability to see or clearly articulate what has been learnt and what needs to be learnt, and to conceptualize it. </w:t>
            </w:r>
          </w:p>
          <w:p>
            <w:pPr>
              <w:pStyle w:val="para9"/>
            </w:pPr>
            <w:r>
              <w:t>Student failed to include thoughts and practical considerations for future.</w:t>
            </w:r>
          </w:p>
        </w:tc>
        <w:tc>
          <w:tcPr>
            <w:tcW w:w="23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 xml:space="preserve">Student lacks the ability to see or clearly articulate what has been learnt and what needs to be learnt or is unable to conceptualize it. </w:t>
            </w:r>
          </w:p>
          <w:p>
            <w:pPr>
              <w:pStyle w:val="para9"/>
            </w:pPr>
            <w:r>
              <w:t>Student failed to include thoughts and practical considerations for future and handles reflective practice as a school assignment without showing any personal need for further reflections as a life and ministry skill.</w:t>
            </w:r>
          </w:p>
        </w:tc>
        <w:tc>
          <w:tcPr>
            <w:tcW w:w="569" w:type="dxa"/>
            <w:vMerge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150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  <w:keepNext/>
            </w:pPr>
            <w:r>
              <w:t>Points</w:t>
            </w:r>
          </w:p>
        </w:tc>
        <w:tc>
          <w:tcPr>
            <w:tcW w:w="237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40-32</w:t>
            </w:r>
          </w:p>
        </w:tc>
        <w:tc>
          <w:tcPr>
            <w:tcW w:w="224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31-24</w:t>
            </w:r>
          </w:p>
        </w:tc>
        <w:tc>
          <w:tcPr>
            <w:tcW w:w="23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23-0</w:t>
            </w:r>
          </w:p>
        </w:tc>
        <w:tc>
          <w:tcPr>
            <w:tcW w:w="569" w:type="dxa"/>
            <w:vMerge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150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  <w:keepNext/>
            </w:pPr>
            <w:r>
              <w:t>Language proficiency</w:t>
            </w:r>
          </w:p>
        </w:tc>
        <w:tc>
          <w:tcPr>
            <w:tcW w:w="237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Less than 2% of grammar or spelling errors, in relation to word count. Correct formatting.</w:t>
            </w:r>
          </w:p>
        </w:tc>
        <w:tc>
          <w:tcPr>
            <w:tcW w:w="224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From 2% to 5% of grammar or spelling errors, in relation to word count. Essentially correct formatting.</w:t>
            </w:r>
          </w:p>
        </w:tc>
        <w:tc>
          <w:tcPr>
            <w:tcW w:w="23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More than 5% of grammar or spelling errors in relation to word count. Flawed formatting.</w:t>
            </w:r>
          </w:p>
        </w:tc>
        <w:tc>
          <w:tcPr>
            <w:tcW w:w="569" w:type="dxa"/>
            <w:vMerge w:val="restart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  <w:spacing/>
              <w:jc w:val="right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0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  <w:keepNext/>
            </w:pPr>
            <w:r>
              <w:t>Points</w:t>
            </w:r>
          </w:p>
        </w:tc>
        <w:tc>
          <w:tcPr>
            <w:tcW w:w="237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10-8 points</w:t>
            </w:r>
          </w:p>
        </w:tc>
        <w:tc>
          <w:tcPr>
            <w:tcW w:w="224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7-6 points</w:t>
            </w:r>
          </w:p>
        </w:tc>
        <w:tc>
          <w:tcPr>
            <w:tcW w:w="23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5-0 points</w:t>
            </w:r>
          </w:p>
        </w:tc>
        <w:tc>
          <w:tcPr>
            <w:tcW w:w="569" w:type="dxa"/>
            <w:vMerge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/>
        </w:tc>
      </w:tr>
      <w:tr>
        <w:trPr>
          <w:tblHeader w:val="0"/>
          <w:cantSplit w:val="0"/>
          <w:trHeight w:val="80" w:hRule="atLeast"/>
        </w:trPr>
        <w:tc>
          <w:tcPr>
            <w:tcW w:w="150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  <w:keepNext/>
            </w:pPr>
            <w:r>
              <w:t xml:space="preserve">TOTAL POINTS </w:t>
            </w:r>
          </w:p>
        </w:tc>
        <w:tc>
          <w:tcPr>
            <w:tcW w:w="237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/>
          </w:p>
        </w:tc>
        <w:tc>
          <w:tcPr>
            <w:tcW w:w="224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/>
          </w:p>
        </w:tc>
        <w:tc>
          <w:tcPr>
            <w:tcW w:w="23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/>
          </w:p>
        </w:tc>
        <w:tc>
          <w:tcPr>
            <w:tcW w:w="56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  <w:spacing/>
              <w:jc w:val="right"/>
            </w:pPr>
            <w:r/>
          </w:p>
        </w:tc>
      </w:tr>
    </w:tbl>
    <w:p>
      <w:pPr>
        <w:rPr>
          <w:lang w:val="de-de" w:eastAsia="de-de" w:bidi="de-de"/>
        </w:rPr>
      </w:pPr>
      <w:r>
        <w:rPr>
          <w:lang w:val="de-de" w:eastAsia="de-de" w:bidi="de-de"/>
        </w:rPr>
      </w:r>
    </w:p>
    <w:p>
      <w:pPr>
        <w:rPr>
          <w:lang w:val="de-de" w:eastAsia="de-de" w:bidi="de-de"/>
        </w:rPr>
      </w:pPr>
      <w:r>
        <w:rPr>
          <w:lang w:val="de-de" w:eastAsia="de-de" w:bidi="de-de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8"/>
      <w:type w:val="nextPage"/>
      <w:pgSz w:h="16838" w:w="11906"/>
      <w:pgMar w:left="1418" w:top="1418" w:right="1418" w:bottom="1418" w:header="709" w:footer="0"/>
      <w:paperSrc w:first="0" w:other="0" a="0" b="0"/>
      <w:pgNumType w:fmt="decimal"/>
      <w:tmGutter w:val="3"/>
      <w:mirrorMargins w:val="0"/>
      <w:tmSection w:h="-2">
        <w:tmHeader w:id="0" w:h="0" edge="709" text="0">
          <w:shd w:val="none"/>
        </w:tmHead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Arial Narrow">
    <w:charset w:val="00"/>
    <w:family w:val="swiss"/>
    <w:pitch w:val="default"/>
  </w:font>
  <w:font w:name="Calibri">
    <w:charset w:val="00"/>
    <w:family w:val="swiss"/>
    <w:pitch w:val="default"/>
  </w:font>
  <w:font w:name="Arial Unicode MS">
    <w:charset w:val="00"/>
    <w:family w:val="swiss"/>
    <w:pitch w:val="default"/>
  </w:font>
  <w:font w:name="Segoe UI">
    <w:charset w:val="00"/>
    <w:family w:val="roman"/>
    <w:pitch w:val="default"/>
  </w:font>
  <w:font w:name="SimSun">
    <w:charset w:val="00"/>
    <w:family w:val="auto"/>
    <w:pitch w:val="default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spacing/>
      <w:jc w:val="right"/>
    </w:pPr>
    <w:r>
      <w:rPr>
        <w:b/>
      </w:rPr>
    </w:r>
    <w:r>
      <w:rPr>
        <w:b/>
      </w:rPr>
      <w:fldChar w:fldCharType="begin"/>
      <w:instrText xml:space="preserve"> PAGE </w:instrText>
      <w:fldChar w:fldCharType="separate"/>
      <w:t>1</w:t>
      <w:fldChar w:fldCharType="end"/>
    </w:r>
    <w:r>
      <w:t xml:space="preserve"> / </w:t>
    </w:r>
    <w:r>
      <w:fldChar w:fldCharType="begin"/>
      <w:instrText xml:space="preserve"> NUMPAGES </w:instrText>
      <w:fldChar w:fldCharType="separate"/>
      <w:t>1</w:t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  <w:tmUseOutlineLevel val="0"/>
  </w:abstractNum>
  <w:abstractNum w:abstractNumId="1">
    <w:multiLevelType w:val="hybridMultilevel"/>
    <w:name w:val="Nummerierungsliste 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  <w:tmUseOutlineLevel val="0"/>
  </w:abstractNum>
  <w:abstractNum w:abstractNumId="2">
    <w:multiLevelType w:val="hybridMultilevel"/>
    <w:name w:val="Nummerierungsliste 2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  <w:tmUseOutlineLevel val="0"/>
  </w:abstractNum>
  <w:abstractNum w:abstractNumId="3">
    <w:multiLevelType w:val="hybridMultilevel"/>
    <w:name w:val="Nummerierungsliste 3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  <w:tmUseOutlineLevel val="0"/>
  </w:abstractNum>
  <w:abstractNum w:abstractNumId="4">
    <w:multiLevelType w:val="singleLevel"/>
    <w:name w:val="Bullet 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tmUseOutlineLevel val="0"/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9"/>
  <w:autoHyphenation w:val="0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2049"/>
    <o:shapelayout v:ext="edit">
      <o:rules v:ext="edit"/>
    </o:shapelayout>
  </w:shapeDefaults>
  <w:tmPrefOne w:val="17"/>
  <w:tmPrefTwo w:val="1"/>
  <w:tmFmtPref w:val="55090283"/>
  <w:tmCommentsPr>
    <w:tmCommentsPlace w:val="0"/>
    <w:tmCommentsWidth w:val="4253"/>
    <w:tmCommentsColor w:val="-1"/>
  </w:tmCommentsPr>
  <w:tmReviewPr>
    <w:tmReviewEnabled w:val="0"/>
    <w:tmReviewShow w:val="1"/>
    <w:tmReviewPrint w:val="0"/>
    <w:tmRevisionNum w:val="9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86123008" w:val="1500" w:fileVer="343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Narrow" w:hAnsi="Arial Narrow" w:eastAsia="Calibri" w:cs="Basic Roman"/>
        <w:color w:val="000000" w:themeColor="text1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lang w:val="en-gb"/>
    </w:rPr>
  </w:style>
  <w:style w:type="paragraph" w:styleId="para1" w:customStyle="1">
    <w:name w:val="Blue"/>
    <w:qFormat/>
    <w:basedOn w:val="para0"/>
    <w:next w:val="para0"/>
    <w:rPr>
      <w:color w:val="1F417D"/>
      <w:szCs w:val="36"/>
    </w:rPr>
  </w:style>
  <w:style w:type="paragraph" w:styleId="para2">
    <w:name w:val="List Paragraph"/>
    <w:qFormat/>
    <w:basedOn w:val="para0"/>
    <w:pPr>
      <w:ind w:left="720"/>
      <w:contextualSpacing/>
    </w:pPr>
  </w:style>
  <w:style w:type="paragraph" w:styleId="para3">
    <w:name w:val="Header"/>
    <w:qFormat/>
    <w:basedOn w:val="para0"/>
    <w:pPr>
      <w:tabs defTabSz="709">
        <w:tab w:val="center" w:pos="4536" w:leader="none"/>
        <w:tab w:val="right" w:pos="9072" w:leader="none"/>
      </w:tabs>
    </w:pPr>
  </w:style>
  <w:style w:type="paragraph" w:styleId="para4">
    <w:name w:val="Footer"/>
    <w:qFormat/>
    <w:basedOn w:val="para0"/>
    <w:pPr>
      <w:tabs defTabSz="709">
        <w:tab w:val="center" w:pos="4536" w:leader="none"/>
        <w:tab w:val="right" w:pos="9072" w:leader="none"/>
      </w:tabs>
    </w:pPr>
  </w:style>
  <w:style w:type="paragraph" w:styleId="para5">
    <w:name w:val="Revision"/>
    <w:qFormat/>
    <w:rPr>
      <w:rFonts w:ascii="Arial Narrow" w:hAnsi="Arial Narrow" w:eastAsia="Calibri"/>
      <w:color w:val="000000" w:themeColor="text1"/>
      <w:sz w:val="24"/>
      <w:szCs w:val="24"/>
      <w:lang w:val="en-gb" w:eastAsia="en-us" w:bidi="ar-sa"/>
    </w:rPr>
  </w:style>
  <w:style w:type="paragraph" w:styleId="para6" w:customStyle="1">
    <w:name w:val="annotation text"/>
    <w:qFormat/>
    <w:basedOn w:val="para0"/>
    <w:rPr>
      <w:sz w:val="20"/>
      <w:szCs w:val="20"/>
    </w:rPr>
  </w:style>
  <w:style w:type="paragraph" w:styleId="para7" w:customStyle="1">
    <w:name w:val="annotation subject"/>
    <w:qFormat/>
    <w:basedOn w:val="para6"/>
    <w:next w:val="para6"/>
    <w:rPr>
      <w:b/>
      <w:bCs/>
    </w:rPr>
  </w:style>
  <w:style w:type="paragraph" w:styleId="para8" w:customStyle="1">
    <w:name w:val="Corpo"/>
    <w:qFormat/>
    <w:rPr>
      <w:rFonts w:ascii="Arial Narrow" w:hAnsi="Arial Narrow" w:eastAsia="Arial Unicode MS" w:cs="Arial Unicode MS"/>
      <w:color w:val="000000"/>
      <w:sz w:val="24"/>
      <w:szCs w:val="24"/>
      <w:u w:color="000000" w:val="none"/>
      <w:lang w:val="pt-pt" w:eastAsia="pt-pt" w:bidi="ar-sa"/>
    </w:rPr>
  </w:style>
  <w:style w:type="paragraph" w:styleId="para9">
    <w:name w:val="No Spacing"/>
    <w:qFormat/>
    <w:basedOn w:val="para0"/>
  </w:style>
  <w:style w:type="paragraph" w:styleId="para10">
    <w:name w:val="Comment Text"/>
    <w:qFormat/>
    <w:basedOn w:val="para0"/>
    <w:rPr>
      <w:sz w:val="20"/>
      <w:szCs w:val="20"/>
    </w:rPr>
  </w:style>
  <w:style w:type="paragraph" w:styleId="para11">
    <w:name w:val="Balloon Text"/>
    <w:qFormat/>
    <w:basedOn w:val="para0"/>
    <w:rPr>
      <w:rFonts w:ascii="Segoe UI" w:hAnsi="Segoe UI" w:eastAsia="SimSun" w:cs="Segoe UI"/>
      <w:sz w:val="18"/>
      <w:szCs w:val="18"/>
    </w:rPr>
  </w:style>
  <w:style w:type="character" w:styleId="char0" w:default="1">
    <w:name w:val="Default Paragraph Font"/>
  </w:style>
  <w:style w:type="character" w:styleId="char1" w:customStyle="1">
    <w:name w:val="Blue Zchn"/>
    <w:basedOn w:val="char0"/>
    <w:rPr>
      <w:color w:val="1F417D"/>
      <w:szCs w:val="36"/>
      <w:lang w:val="en-gb"/>
    </w:rPr>
  </w:style>
  <w:style w:type="character" w:styleId="char2">
    <w:name w:val="Hyperlink"/>
    <w:basedOn w:val="char0"/>
    <w:rPr>
      <w:color w:val="0563C1"/>
      <w:u w:color="auto" w:val="single"/>
    </w:rPr>
  </w:style>
  <w:style w:type="character" w:styleId="char3" w:customStyle="1">
    <w:name w:val="Cabeçalho Caráter"/>
    <w:basedOn w:val="char0"/>
    <w:rPr>
      <w:lang w:val="en-gb"/>
    </w:rPr>
  </w:style>
  <w:style w:type="character" w:styleId="char4" w:customStyle="1">
    <w:name w:val="Rodapé Caráter"/>
    <w:basedOn w:val="char0"/>
    <w:rPr>
      <w:lang w:val="en-gb"/>
    </w:rPr>
  </w:style>
  <w:style w:type="character" w:styleId="char5">
    <w:name w:val="Unresolved Mention"/>
    <w:basedOn w:val="char0"/>
    <w:rPr>
      <w:color w:val="605E5C"/>
      <w:shd w:fill="E1DFDD" w:val="clear"/>
    </w:rPr>
  </w:style>
  <w:style w:type="character" w:styleId="char6" w:customStyle="1">
    <w:name w:val="annotation reference"/>
    <w:basedOn w:val="char0"/>
    <w:rPr>
      <w:sz w:val="16"/>
      <w:szCs w:val="16"/>
    </w:rPr>
  </w:style>
  <w:style w:type="character" w:styleId="char7" w:customStyle="1">
    <w:name w:val="Texto de comentário Caráter"/>
    <w:basedOn w:val="char0"/>
    <w:rPr>
      <w:sz w:val="20"/>
      <w:szCs w:val="20"/>
      <w:lang w:val="en-gb"/>
    </w:rPr>
  </w:style>
  <w:style w:type="character" w:styleId="char8" w:customStyle="1">
    <w:name w:val="Assunto de comentário Caráter"/>
    <w:basedOn w:val="char7"/>
    <w:rPr>
      <w:b/>
      <w:bCs/>
      <w:sz w:val="20"/>
      <w:szCs w:val="20"/>
      <w:lang w:val="en-gb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Arial Narrow" w:hAnsi="Arial Narrow" w:eastAsia="Calibri" w:cs="Basic Roman"/>
        <w:color w:val="000000" w:themeColor="text1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lang w:val="en-gb"/>
    </w:rPr>
  </w:style>
  <w:style w:type="paragraph" w:styleId="para1" w:customStyle="1">
    <w:name w:val="Blue"/>
    <w:qFormat/>
    <w:basedOn w:val="para0"/>
    <w:next w:val="para0"/>
    <w:rPr>
      <w:color w:val="1F417D"/>
      <w:szCs w:val="36"/>
    </w:rPr>
  </w:style>
  <w:style w:type="paragraph" w:styleId="para2">
    <w:name w:val="List Paragraph"/>
    <w:qFormat/>
    <w:basedOn w:val="para0"/>
    <w:pPr>
      <w:ind w:left="720"/>
      <w:contextualSpacing/>
    </w:pPr>
  </w:style>
  <w:style w:type="paragraph" w:styleId="para3">
    <w:name w:val="Header"/>
    <w:qFormat/>
    <w:basedOn w:val="para0"/>
    <w:pPr>
      <w:tabs defTabSz="709">
        <w:tab w:val="center" w:pos="4536" w:leader="none"/>
        <w:tab w:val="right" w:pos="9072" w:leader="none"/>
      </w:tabs>
    </w:pPr>
  </w:style>
  <w:style w:type="paragraph" w:styleId="para4">
    <w:name w:val="Footer"/>
    <w:qFormat/>
    <w:basedOn w:val="para0"/>
    <w:pPr>
      <w:tabs defTabSz="709">
        <w:tab w:val="center" w:pos="4536" w:leader="none"/>
        <w:tab w:val="right" w:pos="9072" w:leader="none"/>
      </w:tabs>
    </w:pPr>
  </w:style>
  <w:style w:type="paragraph" w:styleId="para5">
    <w:name w:val="Revision"/>
    <w:qFormat/>
    <w:rPr>
      <w:rFonts w:ascii="Arial Narrow" w:hAnsi="Arial Narrow" w:eastAsia="Calibri"/>
      <w:color w:val="000000" w:themeColor="text1"/>
      <w:sz w:val="24"/>
      <w:szCs w:val="24"/>
      <w:lang w:val="en-gb" w:eastAsia="en-us" w:bidi="ar-sa"/>
    </w:rPr>
  </w:style>
  <w:style w:type="paragraph" w:styleId="para6" w:customStyle="1">
    <w:name w:val="annotation text"/>
    <w:qFormat/>
    <w:basedOn w:val="para0"/>
    <w:rPr>
      <w:sz w:val="20"/>
      <w:szCs w:val="20"/>
    </w:rPr>
  </w:style>
  <w:style w:type="paragraph" w:styleId="para7" w:customStyle="1">
    <w:name w:val="annotation subject"/>
    <w:qFormat/>
    <w:basedOn w:val="para6"/>
    <w:next w:val="para6"/>
    <w:rPr>
      <w:b/>
      <w:bCs/>
    </w:rPr>
  </w:style>
  <w:style w:type="paragraph" w:styleId="para8" w:customStyle="1">
    <w:name w:val="Corpo"/>
    <w:qFormat/>
    <w:rPr>
      <w:rFonts w:ascii="Arial Narrow" w:hAnsi="Arial Narrow" w:eastAsia="Arial Unicode MS" w:cs="Arial Unicode MS"/>
      <w:color w:val="000000"/>
      <w:sz w:val="24"/>
      <w:szCs w:val="24"/>
      <w:u w:color="000000" w:val="none"/>
      <w:lang w:val="pt-pt" w:eastAsia="pt-pt" w:bidi="ar-sa"/>
    </w:rPr>
  </w:style>
  <w:style w:type="paragraph" w:styleId="para9">
    <w:name w:val="No Spacing"/>
    <w:qFormat/>
    <w:basedOn w:val="para0"/>
  </w:style>
  <w:style w:type="paragraph" w:styleId="para10">
    <w:name w:val="Comment Text"/>
    <w:qFormat/>
    <w:basedOn w:val="para0"/>
    <w:rPr>
      <w:sz w:val="20"/>
      <w:szCs w:val="20"/>
    </w:rPr>
  </w:style>
  <w:style w:type="paragraph" w:styleId="para11">
    <w:name w:val="Balloon Text"/>
    <w:qFormat/>
    <w:basedOn w:val="para0"/>
    <w:rPr>
      <w:rFonts w:ascii="Segoe UI" w:hAnsi="Segoe UI" w:eastAsia="SimSun" w:cs="Segoe UI"/>
      <w:sz w:val="18"/>
      <w:szCs w:val="18"/>
    </w:rPr>
  </w:style>
  <w:style w:type="character" w:styleId="char0" w:default="1">
    <w:name w:val="Default Paragraph Font"/>
  </w:style>
  <w:style w:type="character" w:styleId="char1" w:customStyle="1">
    <w:name w:val="Blue Zchn"/>
    <w:basedOn w:val="char0"/>
    <w:rPr>
      <w:color w:val="1F417D"/>
      <w:szCs w:val="36"/>
      <w:lang w:val="en-gb"/>
    </w:rPr>
  </w:style>
  <w:style w:type="character" w:styleId="char2">
    <w:name w:val="Hyperlink"/>
    <w:basedOn w:val="char0"/>
    <w:rPr>
      <w:color w:val="0563C1"/>
      <w:u w:color="auto" w:val="single"/>
    </w:rPr>
  </w:style>
  <w:style w:type="character" w:styleId="char3" w:customStyle="1">
    <w:name w:val="Cabeçalho Caráter"/>
    <w:basedOn w:val="char0"/>
    <w:rPr>
      <w:lang w:val="en-gb"/>
    </w:rPr>
  </w:style>
  <w:style w:type="character" w:styleId="char4" w:customStyle="1">
    <w:name w:val="Rodapé Caráter"/>
    <w:basedOn w:val="char0"/>
    <w:rPr>
      <w:lang w:val="en-gb"/>
    </w:rPr>
  </w:style>
  <w:style w:type="character" w:styleId="char5">
    <w:name w:val="Unresolved Mention"/>
    <w:basedOn w:val="char0"/>
    <w:rPr>
      <w:color w:val="605E5C"/>
      <w:shd w:fill="E1DFDD" w:val="clear"/>
    </w:rPr>
  </w:style>
  <w:style w:type="character" w:styleId="char6" w:customStyle="1">
    <w:name w:val="annotation reference"/>
    <w:basedOn w:val="char0"/>
    <w:rPr>
      <w:sz w:val="16"/>
      <w:szCs w:val="16"/>
    </w:rPr>
  </w:style>
  <w:style w:type="character" w:styleId="char7" w:customStyle="1">
    <w:name w:val="Texto de comentário Caráter"/>
    <w:basedOn w:val="char0"/>
    <w:rPr>
      <w:sz w:val="20"/>
      <w:szCs w:val="20"/>
      <w:lang w:val="en-gb"/>
    </w:rPr>
  </w:style>
  <w:style w:type="character" w:styleId="char8" w:customStyle="1">
    <w:name w:val="Assunto de comentário Caráter"/>
    <w:basedOn w:val="char7"/>
    <w:rPr>
      <w:b/>
      <w:bCs/>
      <w:sz w:val="20"/>
      <w:szCs w:val="20"/>
      <w:lang w:val="en-gb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Nazarene">
      <a:dk1>
        <a:srgbClr val="000000"/>
      </a:dk1>
      <a:lt1>
        <a:srgbClr val="FFFFFF"/>
      </a:lt1>
      <a:dk2>
        <a:srgbClr val="1F417D"/>
      </a:dk2>
      <a:lt2>
        <a:srgbClr val="E7E6E6"/>
      </a:lt2>
      <a:accent1>
        <a:srgbClr val="627F97"/>
      </a:accent1>
      <a:accent2>
        <a:srgbClr val="819C82"/>
      </a:accent2>
      <a:accent3>
        <a:srgbClr val="E3C775"/>
      </a:accent3>
      <a:accent4>
        <a:srgbClr val="D1A168"/>
      </a:accent4>
      <a:accent5>
        <a:srgbClr val="B07063"/>
      </a:accent5>
      <a:accent6>
        <a:srgbClr val="7E505F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</a:majorFont>
      <a:minorFont>
        <a:latin typeface="Arial Narrow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rev.1500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Wolfgang Köhler</cp:lastModifiedBy>
  <cp:revision>9</cp:revision>
  <cp:lastPrinted>2018-07-02T17:49:00Z</cp:lastPrinted>
  <dcterms:created xsi:type="dcterms:W3CDTF">2025-03-24T12:51:00Z</dcterms:created>
  <dcterms:modified xsi:type="dcterms:W3CDTF">2026-08-07T17:16:48Z</dcterms:modified>
</cp:coreProperties>
</file>