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rFonts w:eastAsia="Tahoma" w:cs="Tahoma"/>
          <w:color w:val="007f7f"/>
          <w:sz w:val="24"/>
          <w:szCs w:val="24"/>
          <w:lang w:eastAsia="de-de" w:bidi="de-de"/>
        </w:rPr>
      </w:pPr>
      <w:bookmarkStart w:id="0" w:name="_Toc367795324"/>
      <w:r/>
      <w:bookmarkEnd w:id="0"/>
      <w:r/>
      <w:r>
        <w:rPr>
          <w:rFonts w:eastAsia="Tahoma" w:cs="Tahoma"/>
          <w:color w:val="007f7f"/>
          <w:sz w:val="24"/>
          <w:szCs w:val="24"/>
          <w:lang w:eastAsia="de-de" w:bidi="de-de"/>
        </w:rPr>
      </w:r>
      <w:bookmarkStart w:id="1" w:name="_TOC000293"/>
      <w:r>
        <w:rPr>
          <w:rFonts w:eastAsia="Tahoma" w:cs="Tahoma"/>
          <w:color w:val="007f7f"/>
          <w:sz w:val="24"/>
          <w:szCs w:val="24"/>
          <w:lang w:eastAsia="de-de" w:bidi="de-de"/>
        </w:rPr>
        <w:t>Eiweiß/Protein</w:t>
      </w:r>
      <w:bookmarkEnd w:id="2"/>
      <w:r>
        <w:rPr>
          <w:rFonts w:eastAsia="Tahoma" w:cs="Tahoma"/>
          <w:color w:val="007f7f"/>
          <w:sz w:val="24"/>
          <w:szCs w:val="24"/>
          <w:lang w:eastAsia="de-de" w:bidi="de-de"/>
        </w:rPr>
      </w:r>
      <w:bookmarkEnd w:id="1"/>
      <w:r>
        <w:rPr>
          <w:rFonts w:eastAsia="Tahoma" w:cs="Tahoma"/>
          <w:color w:val="007f7f"/>
          <w:sz w:val="24"/>
          <w:szCs w:val="24"/>
          <w:lang w:eastAsia="de-de" w:bidi="de-de"/>
        </w:rPr>
      </w:r>
    </w:p>
    <w:p>
      <w:pPr>
        <w:spacing w:after="100" w:line="264" w:lineRule="auto"/>
        <w:rPr>
          <w:sz w:val="14"/>
          <w:szCs w:val="14"/>
        </w:rPr>
      </w:pPr>
      <w:r>
        <w:rPr>
          <w:sz w:val="14"/>
          <w:szCs w:val="14"/>
        </w:rPr>
        <w:t xml:space="preserve">Quelle: </w:t>
      </w:r>
      <w:hyperlink r:id="rId8" w:history="1">
        <w:r>
          <w:rPr>
            <w:rStyle w:val="char19"/>
            <w:sz w:val="14"/>
            <w:szCs w:val="14"/>
          </w:rPr>
          <w:t>https://www.gesundheit.gv.at/leben/ernaehrung/info/eiweiss.html</w:t>
        </w:r>
      </w:hyperlink>
      <w:r>
        <w:rPr>
          <w:sz w:val="14"/>
          <w:szCs w:val="14"/>
        </w:rPr>
        <w:t>, 17.05.2026</w:t>
      </w:r>
      <w:r>
        <w:rPr>
          <w:sz w:val="14"/>
          <w:szCs w:val="14"/>
        </w:rPr>
      </w:r>
    </w:p>
    <w:p>
      <w:pPr>
        <w:spacing w:after="100" w:line="264" w:lineRule="auto"/>
        <w:rPr>
          <w:sz w:val="22"/>
          <w:szCs w:val="22"/>
        </w:rPr>
      </w:pPr>
      <w:r>
        <w:rPr>
          <w:sz w:val="22"/>
          <w:szCs w:val="22"/>
        </w:rPr>
        <w:t>Proteine, auch Eiweiße, zählen neben Kohlenhydraten und Fetten zu den Hauptnährstoffen in der Nahrung. Proteine sind für den Körper Quelle für wertvolle Bausteine, aus denen er verschiedenste Stoffe und Strukturen selbst aufbauen kann. Über die Ernährung aufgenommene Proteine können vom Körper allerdings kaum gespeichert werden. Daher ist eine regelmäßige Zufuhr über die Nahrung besonders wichtig. Ernährungsempfehlungen besagen, dass neben einer ausreichenden Zufuhr an Proteinen auch deren Qualität wichtig ist. Denn: Nicht alle Proteine aus der Nahrung können vom Körper gleich gut verwertet werden. Verschiedene Proteinquellen können sich aber gut ergänzen.</w:t>
      </w:r>
    </w:p>
    <w:p>
      <w:pPr>
        <w:spacing w:after="100" w:line="264" w:lineRule="auto"/>
        <w:rPr>
          <w:sz w:val="22"/>
          <w:szCs w:val="22"/>
        </w:rPr>
      </w:pPr>
      <w:r>
        <w:rPr>
          <w:sz w:val="22"/>
          <w:szCs w:val="22"/>
        </w:rPr>
      </w:r>
    </w:p>
    <w:p>
      <w:pPr>
        <w:spacing w:after="100" w:line="264" w:lineRule="auto"/>
        <w:jc w:val="left"/>
        <w:rPr>
          <w:sz w:val="16"/>
          <w:szCs w:val="16"/>
        </w:rPr>
      </w:pPr>
      <w:r>
        <w:rPr>
          <w:sz w:val="16"/>
          <w:szCs w:val="16"/>
        </w:rPr>
        <w:t xml:space="preserve">Quelle: </w:t>
      </w:r>
      <w:hyperlink r:id="rId9" w:history="1">
        <w:r>
          <w:rPr>
            <w:rStyle w:val="char19"/>
            <w:sz w:val="16"/>
            <w:szCs w:val="16"/>
          </w:rPr>
          <w:t>https://www.orthomol.com/de-de/ernaehrung/naehrstoffe/proteine-lebensmittel#tabelle-proteine-in-lebensmitteln</w:t>
        </w:r>
      </w:hyperlink>
      <w:r>
        <w:rPr>
          <w:sz w:val="16"/>
          <w:szCs w:val="16"/>
        </w:rPr>
        <w:t>, 20.02.2026</w:t>
      </w:r>
      <w:r>
        <w:rPr>
          <w:sz w:val="16"/>
          <w:szCs w:val="16"/>
        </w:rPr>
      </w:r>
    </w:p>
    <w:p>
      <w:pPr>
        <w:sectPr>
          <w:footnotePr>
            <w:pos w:val="pageBottom"/>
            <w:numFmt w:val="decimal"/>
            <w:numStart w:val="1"/>
            <w:numRestart w:val="continuous"/>
          </w:footnotePr>
          <w:endnotePr>
            <w:pos w:val="docEnd"/>
            <w:numFmt w:val="decimal"/>
            <w:numStart w:val="1"/>
            <w:numRestart w:val="continuous"/>
          </w:endnotePr>
          <w:headerReference w:type="default" r:id="rId10"/>
          <w:footerReference w:type="default" r:id="rId11"/>
          <w:type w:val="nextPage"/>
          <w:pgSz w:h="16840" w:w="11900"/>
          <w:pgMar w:left="1417" w:top="1417" w:right="1417" w:bottom="1134" w:header="709" w:footer="708"/>
          <w:paperSrc w:first="0" w:other="0" a="0" b="0"/>
          <w:pgNumType w:fmt="decimal"/>
          <w:tmGutter w:val="3"/>
          <w:mirrorMargins w:val="0"/>
          <w:tmSection w:h="-1">
            <w:tmHeader w:id="0" w:h="0" edge="709"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spacing w:after="100" w:line="264" w:lineRule="auto"/>
        <w:rPr>
          <w:sz w:val="22"/>
          <w:szCs w:val="22"/>
        </w:rPr>
      </w:pPr>
      <w:r>
        <w:rPr>
          <w:sz w:val="22"/>
          <w:szCs w:val="22"/>
        </w:rPr>
      </w:r>
    </w:p>
    <w:tbl>
      <w:tblPr>
        <w:tblStyle w:val="TableGrid"/>
        <w:name w:val="Tabelle87"/>
        <w:tabOrder w:val="0"/>
        <w:jc w:val="left"/>
        <w:tblInd w:w="0" w:type="dxa"/>
        <w:tblW w:w="3877" w:type="dxa"/>
        <w:pPr>
          <w:spacing w:after="100" w:line="264" w:lineRule="auto"/>
          <w:jc w:val="left"/>
          <w:rPr>
            <w:sz w:val="22"/>
            <w:szCs w:val="22"/>
          </w:rPr>
        </w:pPr>
        <w:tblLook w:val="04A0" w:firstRow="1" w:lastRow="0" w:firstColumn="1" w:lastColumn="0" w:noHBand="0" w:noVBand="1"/>
      </w:tblPr>
      <w:tblGrid>
        <w:gridCol w:w="2247"/>
        <w:gridCol w:w="1630"/>
      </w:tblGrid>
      <w:tr>
        <w:trPr>
          <w:tblHeader w:val="0"/>
          <w:cantSplit w:val="0"/>
          <w:trHeight w:val="0" w:hRule="auto"/>
        </w:trPr>
        <w:tc>
          <w:tcPr>
            <w:tcW w:w="3877" w:type="dxa"/>
            <w:gridSpan w:val="2"/>
            <w:shd w:val="solid" w:color="FFFF9E" tmshd="1042678016, 65535, 16777215"/>
            <w:tcMar>
              <w:top w:w="57" w:type="dxa"/>
              <w:left w:w="57" w:type="dxa"/>
              <w:bottom w:w="57" w:type="dxa"/>
              <w:right w:w="57" w:type="dxa"/>
            </w:tcMar>
            <w:tmTcPr id="1780130176" protected="0"/>
          </w:tcPr>
          <w:p>
            <w:pPr>
              <w:pStyle w:val="para0"/>
              <w:numPr>
                <w:ilvl w:val="0"/>
                <w:numId w:val="0"/>
              </w:numPr>
              <w:ind w:left="0" w:firstLine="0"/>
              <w:rPr>
                <w:sz w:val="24"/>
                <w:szCs w:val="24"/>
              </w:rPr>
            </w:pPr>
            <w:r>
              <w:rPr>
                <w:sz w:val="24"/>
                <w:szCs w:val="24"/>
              </w:rPr>
              <w:t>Fleisch, Innereien und Wurstwaren</w:t>
            </w:r>
          </w:p>
          <w:p>
            <w:pPr>
              <w:pStyle w:val="para0"/>
              <w:numPr>
                <w:ilvl w:val="0"/>
                <w:numId w:val="0"/>
              </w:numPr>
              <w:ind w:left="0" w:firstLine="0"/>
              <w:rPr>
                <w:sz w:val="24"/>
                <w:szCs w:val="24"/>
              </w:rPr>
            </w:pPr>
            <w:r>
              <w:rPr>
                <w:sz w:val="24"/>
                <w:szCs w:val="24"/>
              </w:rPr>
              <w:t>Proteingehalt in g pro 100 g</w:t>
            </w:r>
          </w:p>
        </w:tc>
      </w:tr>
      <w:tr>
        <w:trPr>
          <w:tblHeader w:val="0"/>
          <w:cantSplit w:val="0"/>
          <w:trHeight w:val="0" w:hRule="auto"/>
        </w:trPr>
        <w:tc>
          <w:tcPr>
            <w:tcW w:w="2247"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Geflügelsalami</w:t>
            </w:r>
          </w:p>
        </w:tc>
        <w:tc>
          <w:tcPr>
            <w:tcW w:w="1630"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29,38 g</w:t>
            </w:r>
          </w:p>
        </w:tc>
      </w:tr>
      <w:tr>
        <w:trPr>
          <w:tblHeader w:val="0"/>
          <w:cantSplit w:val="0"/>
          <w:trHeight w:val="0" w:hRule="auto"/>
        </w:trPr>
        <w:tc>
          <w:tcPr>
            <w:tcW w:w="2247"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Putenbrust</w:t>
            </w:r>
          </w:p>
        </w:tc>
        <w:tc>
          <w:tcPr>
            <w:tcW w:w="1630"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24,10 g</w:t>
            </w:r>
          </w:p>
        </w:tc>
      </w:tr>
      <w:tr>
        <w:trPr>
          <w:tblHeader w:val="0"/>
          <w:cantSplit w:val="0"/>
          <w:trHeight w:val="0" w:hRule="auto"/>
        </w:trPr>
        <w:tc>
          <w:tcPr>
            <w:tcW w:w="2247"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Hähnchen</w:t>
            </w:r>
          </w:p>
        </w:tc>
        <w:tc>
          <w:tcPr>
            <w:tcW w:w="1630"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23,55 g</w:t>
            </w:r>
          </w:p>
        </w:tc>
      </w:tr>
      <w:tr>
        <w:trPr>
          <w:tblHeader w:val="0"/>
          <w:cantSplit w:val="0"/>
          <w:trHeight w:val="0" w:hRule="auto"/>
        </w:trPr>
        <w:tc>
          <w:tcPr>
            <w:tcW w:w="2247"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Gans, mager</w:t>
            </w:r>
          </w:p>
        </w:tc>
        <w:tc>
          <w:tcPr>
            <w:tcW w:w="1630"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22,75 g</w:t>
            </w:r>
          </w:p>
        </w:tc>
      </w:tr>
      <w:tr>
        <w:trPr>
          <w:tblHeader w:val="0"/>
          <w:cantSplit w:val="0"/>
          <w:trHeight w:val="0" w:hRule="auto"/>
        </w:trPr>
        <w:tc>
          <w:tcPr>
            <w:tcW w:w="2247"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Rindersteak</w:t>
            </w:r>
          </w:p>
        </w:tc>
        <w:tc>
          <w:tcPr>
            <w:tcW w:w="1630"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22,45 g</w:t>
            </w:r>
          </w:p>
        </w:tc>
      </w:tr>
      <w:tr>
        <w:trPr>
          <w:tblHeader w:val="0"/>
          <w:cantSplit w:val="0"/>
          <w:trHeight w:val="0" w:hRule="auto"/>
        </w:trPr>
        <w:tc>
          <w:tcPr>
            <w:tcW w:w="2247"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Schweineschnitzel</w:t>
            </w:r>
          </w:p>
        </w:tc>
        <w:tc>
          <w:tcPr>
            <w:tcW w:w="1630"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22,20 g</w:t>
            </w:r>
          </w:p>
        </w:tc>
      </w:tr>
      <w:tr>
        <w:trPr>
          <w:tblHeader w:val="0"/>
          <w:cantSplit w:val="0"/>
          <w:trHeight w:val="0" w:hRule="auto"/>
        </w:trPr>
        <w:tc>
          <w:tcPr>
            <w:tcW w:w="2247"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Hähnchenleber</w:t>
            </w:r>
          </w:p>
        </w:tc>
        <w:tc>
          <w:tcPr>
            <w:tcW w:w="1630"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22,10 g</w:t>
            </w:r>
          </w:p>
        </w:tc>
      </w:tr>
      <w:tr>
        <w:trPr>
          <w:tblHeader w:val="0"/>
          <w:cantSplit w:val="0"/>
          <w:trHeight w:val="0" w:hRule="auto"/>
        </w:trPr>
        <w:tc>
          <w:tcPr>
            <w:tcW w:w="2247"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Schweinefilet</w:t>
            </w:r>
          </w:p>
        </w:tc>
        <w:tc>
          <w:tcPr>
            <w:tcW w:w="1630"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22,00 g</w:t>
            </w:r>
          </w:p>
        </w:tc>
      </w:tr>
      <w:tr>
        <w:trPr>
          <w:tblHeader w:val="0"/>
          <w:cantSplit w:val="0"/>
          <w:trHeight w:val="0" w:hRule="auto"/>
        </w:trPr>
        <w:tc>
          <w:tcPr>
            <w:tcW w:w="2247"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Kasseler</w:t>
            </w:r>
          </w:p>
        </w:tc>
        <w:tc>
          <w:tcPr>
            <w:tcW w:w="1630"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21,97 g</w:t>
            </w:r>
          </w:p>
        </w:tc>
      </w:tr>
      <w:tr>
        <w:trPr>
          <w:tblHeader w:val="0"/>
          <w:cantSplit w:val="0"/>
          <w:trHeight w:val="0" w:hRule="auto"/>
        </w:trPr>
        <w:tc>
          <w:tcPr>
            <w:tcW w:w="2247"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Rinderfilet</w:t>
            </w:r>
          </w:p>
        </w:tc>
        <w:tc>
          <w:tcPr>
            <w:tcW w:w="1630"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21,20 g</w:t>
            </w:r>
          </w:p>
        </w:tc>
      </w:tr>
      <w:tr>
        <w:trPr>
          <w:tblHeader w:val="0"/>
          <w:cantSplit w:val="0"/>
          <w:trHeight w:val="0" w:hRule="auto"/>
        </w:trPr>
        <w:tc>
          <w:tcPr>
            <w:tcW w:w="2247"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Schweineleber</w:t>
            </w:r>
          </w:p>
        </w:tc>
        <w:tc>
          <w:tcPr>
            <w:tcW w:w="1630"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21,20 g</w:t>
            </w:r>
          </w:p>
        </w:tc>
      </w:tr>
      <w:tr>
        <w:trPr>
          <w:tblHeader w:val="0"/>
          <w:cantSplit w:val="0"/>
          <w:trHeight w:val="0" w:hRule="auto"/>
        </w:trPr>
        <w:tc>
          <w:tcPr>
            <w:tcW w:w="2247"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Kalbsbraten</w:t>
            </w:r>
          </w:p>
        </w:tc>
        <w:tc>
          <w:tcPr>
            <w:tcW w:w="1630"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21,20 g</w:t>
            </w:r>
          </w:p>
        </w:tc>
      </w:tr>
      <w:tr>
        <w:trPr>
          <w:tblHeader w:val="0"/>
          <w:cantSplit w:val="0"/>
          <w:trHeight w:val="0" w:hRule="auto"/>
        </w:trPr>
        <w:tc>
          <w:tcPr>
            <w:tcW w:w="2247"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Kaninchenfleisch</w:t>
            </w:r>
          </w:p>
        </w:tc>
        <w:tc>
          <w:tcPr>
            <w:tcW w:w="1630"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20,80 g</w:t>
            </w:r>
          </w:p>
        </w:tc>
      </w:tr>
      <w:tr>
        <w:trPr>
          <w:tblHeader w:val="0"/>
          <w:cantSplit w:val="0"/>
          <w:trHeight w:val="0" w:hRule="auto"/>
        </w:trPr>
        <w:tc>
          <w:tcPr>
            <w:tcW w:w="2247"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Pferdefleisch</w:t>
            </w:r>
          </w:p>
        </w:tc>
        <w:tc>
          <w:tcPr>
            <w:tcW w:w="1630"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20,60 g</w:t>
            </w:r>
          </w:p>
        </w:tc>
      </w:tr>
      <w:tr>
        <w:trPr>
          <w:tblHeader w:val="0"/>
          <w:cantSplit w:val="0"/>
          <w:trHeight w:val="0" w:hRule="auto"/>
        </w:trPr>
        <w:tc>
          <w:tcPr>
            <w:tcW w:w="2247"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Hirschfleisch</w:t>
            </w:r>
          </w:p>
        </w:tc>
        <w:tc>
          <w:tcPr>
            <w:tcW w:w="1630"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20,60 g</w:t>
            </w:r>
          </w:p>
        </w:tc>
      </w:tr>
      <w:tr>
        <w:trPr>
          <w:tblHeader w:val="0"/>
          <w:cantSplit w:val="0"/>
          <w:trHeight w:val="0" w:hRule="auto"/>
        </w:trPr>
        <w:tc>
          <w:tcPr>
            <w:tcW w:w="2247"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Rinderleber</w:t>
            </w:r>
          </w:p>
        </w:tc>
        <w:tc>
          <w:tcPr>
            <w:tcW w:w="1630"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19,21 g</w:t>
            </w:r>
          </w:p>
        </w:tc>
      </w:tr>
      <w:tr>
        <w:trPr>
          <w:tblHeader w:val="0"/>
          <w:cantSplit w:val="0"/>
          <w:trHeight w:val="0" w:hRule="auto"/>
        </w:trPr>
        <w:tc>
          <w:tcPr>
            <w:tcW w:w="2247"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Lammkotelett</w:t>
            </w:r>
          </w:p>
        </w:tc>
        <w:tc>
          <w:tcPr>
            <w:tcW w:w="1630"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18,50 g</w:t>
            </w:r>
          </w:p>
        </w:tc>
      </w:tr>
      <w:tr>
        <w:trPr>
          <w:tblHeader w:val="0"/>
          <w:cantSplit w:val="0"/>
          <w:trHeight w:val="0" w:hRule="auto"/>
        </w:trPr>
        <w:tc>
          <w:tcPr>
            <w:tcW w:w="2247"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Lachsschinken</w:t>
            </w:r>
          </w:p>
        </w:tc>
        <w:tc>
          <w:tcPr>
            <w:tcW w:w="1630"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18,28 g</w:t>
            </w:r>
          </w:p>
        </w:tc>
      </w:tr>
      <w:tr>
        <w:trPr>
          <w:tblHeader w:val="0"/>
          <w:cantSplit w:val="0"/>
          <w:trHeight w:val="0" w:hRule="auto"/>
        </w:trPr>
        <w:tc>
          <w:tcPr>
            <w:tcW w:w="2247"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Ente</w:t>
            </w:r>
          </w:p>
        </w:tc>
        <w:tc>
          <w:tcPr>
            <w:tcW w:w="1630"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18,10 g</w:t>
            </w:r>
          </w:p>
        </w:tc>
      </w:tr>
      <w:tr>
        <w:trPr>
          <w:tblHeader w:val="0"/>
          <w:cantSplit w:val="0"/>
          <w:trHeight w:val="0" w:hRule="auto"/>
        </w:trPr>
        <w:tc>
          <w:tcPr>
            <w:tcW w:w="2247"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Jagdwurst</w:t>
            </w:r>
          </w:p>
        </w:tc>
        <w:tc>
          <w:tcPr>
            <w:tcW w:w="1630"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15,30 g</w:t>
            </w:r>
          </w:p>
        </w:tc>
      </w:tr>
      <w:tr>
        <w:trPr>
          <w:tblHeader w:val="0"/>
          <w:cantSplit w:val="0"/>
          <w:trHeight w:val="0" w:hRule="auto"/>
        </w:trPr>
        <w:tc>
          <w:tcPr>
            <w:tcW w:w="2247"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Kalbsleber</w:t>
            </w:r>
          </w:p>
        </w:tc>
        <w:tc>
          <w:tcPr>
            <w:tcW w:w="1630"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14,90 g</w:t>
            </w:r>
          </w:p>
        </w:tc>
      </w:tr>
    </w:tbl>
    <w:p>
      <w:pPr>
        <w:spacing w:after="100" w:line="264" w:lineRule="auto"/>
        <w:rPr>
          <w:sz w:val="22"/>
          <w:szCs w:val="22"/>
        </w:rPr>
      </w:pPr>
      <w:r>
        <w:rPr>
          <w:sz w:val="22"/>
          <w:szCs w:val="22"/>
        </w:rPr>
      </w:r>
    </w:p>
    <w:p>
      <w:pPr>
        <w:spacing w:after="100" w:line="264" w:lineRule="auto"/>
        <w:rPr>
          <w:sz w:val="22"/>
          <w:szCs w:val="22"/>
        </w:rPr>
      </w:pPr>
      <w:r>
        <w:rPr>
          <w:sz w:val="22"/>
          <w:szCs w:val="22"/>
        </w:rPr>
      </w:r>
    </w:p>
    <w:p>
      <w:pPr>
        <w:spacing w:after="100" w:line="264" w:lineRule="auto"/>
        <w:rPr>
          <w:sz w:val="22"/>
          <w:szCs w:val="22"/>
        </w:rPr>
      </w:pPr>
      <w:r>
        <w:br w:type="column"/>
      </w:r>
      <w:r>
        <w:rPr>
          <w:sz w:val="22"/>
          <w:szCs w:val="22"/>
        </w:rPr>
      </w:r>
    </w:p>
    <w:tbl>
      <w:tblPr>
        <w:tblStyle w:val="TableGrid"/>
        <w:name w:val="Tabelle88"/>
        <w:tabOrder w:val="0"/>
        <w:jc w:val="left"/>
        <w:tblInd w:w="0" w:type="dxa"/>
        <w:tblW w:w="3621" w:type="dxa"/>
        <w:pPr>
          <w:spacing w:after="100" w:line="264" w:lineRule="auto"/>
          <w:jc w:val="left"/>
          <w:rPr>
            <w:sz w:val="22"/>
            <w:szCs w:val="22"/>
          </w:rPr>
        </w:pPr>
        <w:tblLook w:val="04A0" w:firstRow="1" w:lastRow="0" w:firstColumn="1" w:lastColumn="0" w:noHBand="0" w:noVBand="1"/>
      </w:tblPr>
      <w:tblGrid>
        <w:gridCol w:w="2182"/>
        <w:gridCol w:w="1439"/>
      </w:tblGrid>
      <w:tr>
        <w:trPr>
          <w:tblHeader w:val="0"/>
          <w:cantSplit w:val="0"/>
          <w:trHeight w:val="0" w:hRule="auto"/>
        </w:trPr>
        <w:tc>
          <w:tcPr>
            <w:tcW w:w="3621" w:type="dxa"/>
            <w:gridSpan w:val="2"/>
            <w:shd w:val="solid" w:color="FFFF9E" tmshd="1042678016, 65535, 16777215"/>
            <w:tcMar>
              <w:top w:w="57" w:type="dxa"/>
              <w:left w:w="57" w:type="dxa"/>
              <w:bottom w:w="57" w:type="dxa"/>
              <w:right w:w="57" w:type="dxa"/>
            </w:tcMar>
            <w:tmTcPr id="1780130176" protected="0"/>
          </w:tcPr>
          <w:p>
            <w:pPr>
              <w:pStyle w:val="para0"/>
              <w:numPr>
                <w:ilvl w:val="0"/>
                <w:numId w:val="0"/>
              </w:numPr>
              <w:ind w:left="0" w:firstLine="0"/>
              <w:rPr>
                <w:sz w:val="24"/>
                <w:szCs w:val="24"/>
              </w:rPr>
            </w:pPr>
            <w:r>
              <w:rPr>
                <w:sz w:val="24"/>
                <w:szCs w:val="24"/>
              </w:rPr>
              <w:t>Fisch, Meeresfrüchte und Algen</w:t>
            </w:r>
          </w:p>
          <w:p>
            <w:pPr>
              <w:pStyle w:val="para0"/>
              <w:numPr>
                <w:ilvl w:val="0"/>
                <w:numId w:val="0"/>
              </w:numPr>
              <w:ind w:left="0" w:firstLine="0"/>
              <w:rPr>
                <w:sz w:val="24"/>
                <w:szCs w:val="24"/>
              </w:rPr>
            </w:pPr>
            <w:r>
              <w:rPr>
                <w:sz w:val="24"/>
                <w:szCs w:val="24"/>
              </w:rPr>
              <w:t>Proteingehalt in g pro 100 g</w:t>
            </w:r>
          </w:p>
        </w:tc>
      </w:tr>
      <w:tr>
        <w:trPr>
          <w:tblHeader w:val="0"/>
          <w:cantSplit w:val="0"/>
          <w:trHeight w:val="0" w:hRule="auto"/>
        </w:trPr>
        <w:tc>
          <w:tcPr>
            <w:tcW w:w="2182"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Thunfisch</w:t>
            </w:r>
          </w:p>
        </w:tc>
        <w:tc>
          <w:tcPr>
            <w:tcW w:w="1439"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23,38 g</w:t>
            </w:r>
          </w:p>
        </w:tc>
      </w:tr>
      <w:tr>
        <w:trPr>
          <w:tblHeader w:val="0"/>
          <w:cantSplit w:val="0"/>
          <w:trHeight w:val="0" w:hRule="auto"/>
        </w:trPr>
        <w:tc>
          <w:tcPr>
            <w:tcW w:w="2182"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Sardellen</w:t>
            </w:r>
          </w:p>
        </w:tc>
        <w:tc>
          <w:tcPr>
            <w:tcW w:w="1439"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20,10 g</w:t>
            </w:r>
          </w:p>
        </w:tc>
      </w:tr>
      <w:tr>
        <w:trPr>
          <w:tblHeader w:val="0"/>
          <w:cantSplit w:val="0"/>
          <w:trHeight w:val="0" w:hRule="auto"/>
        </w:trPr>
        <w:tc>
          <w:tcPr>
            <w:tcW w:w="2182"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Heilbutt</w:t>
            </w:r>
          </w:p>
        </w:tc>
        <w:tc>
          <w:tcPr>
            <w:tcW w:w="1439"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20,10 g</w:t>
            </w:r>
          </w:p>
        </w:tc>
      </w:tr>
      <w:tr>
        <w:trPr>
          <w:tblHeader w:val="0"/>
          <w:cantSplit w:val="0"/>
          <w:trHeight w:val="0" w:hRule="auto"/>
        </w:trPr>
        <w:tc>
          <w:tcPr>
            <w:tcW w:w="2182"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Lachs</w:t>
            </w:r>
          </w:p>
        </w:tc>
        <w:tc>
          <w:tcPr>
            <w:tcW w:w="1439"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19,90 g</w:t>
            </w:r>
          </w:p>
        </w:tc>
      </w:tr>
      <w:tr>
        <w:trPr>
          <w:tblHeader w:val="0"/>
          <w:cantSplit w:val="0"/>
          <w:trHeight w:val="0" w:hRule="auto"/>
        </w:trPr>
        <w:tc>
          <w:tcPr>
            <w:tcW w:w="2182"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Forelle</w:t>
            </w:r>
          </w:p>
        </w:tc>
        <w:tc>
          <w:tcPr>
            <w:tcW w:w="1439"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19,50 g</w:t>
            </w:r>
          </w:p>
        </w:tc>
      </w:tr>
      <w:tr>
        <w:trPr>
          <w:tblHeader w:val="0"/>
          <w:cantSplit w:val="0"/>
          <w:trHeight w:val="0" w:hRule="auto"/>
        </w:trPr>
        <w:tc>
          <w:tcPr>
            <w:tcW w:w="2182"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Zander</w:t>
            </w:r>
          </w:p>
        </w:tc>
        <w:tc>
          <w:tcPr>
            <w:tcW w:w="1439"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19,20 g</w:t>
            </w:r>
          </w:p>
        </w:tc>
      </w:tr>
      <w:tr>
        <w:trPr>
          <w:tblHeader w:val="0"/>
          <w:cantSplit w:val="0"/>
          <w:trHeight w:val="0" w:hRule="auto"/>
        </w:trPr>
        <w:tc>
          <w:tcPr>
            <w:tcW w:w="2182"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Makrele</w:t>
            </w:r>
          </w:p>
        </w:tc>
        <w:tc>
          <w:tcPr>
            <w:tcW w:w="1439"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18,70 g</w:t>
            </w:r>
          </w:p>
        </w:tc>
      </w:tr>
      <w:tr>
        <w:trPr>
          <w:tblHeader w:val="0"/>
          <w:cantSplit w:val="0"/>
          <w:trHeight w:val="0" w:hRule="auto"/>
        </w:trPr>
        <w:tc>
          <w:tcPr>
            <w:tcW w:w="2182"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Garnele</w:t>
            </w:r>
          </w:p>
        </w:tc>
        <w:tc>
          <w:tcPr>
            <w:tcW w:w="1439"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18,60 g</w:t>
            </w:r>
          </w:p>
        </w:tc>
      </w:tr>
      <w:tr>
        <w:trPr>
          <w:tblHeader w:val="0"/>
          <w:cantSplit w:val="0"/>
          <w:trHeight w:val="0" w:hRule="auto"/>
        </w:trPr>
        <w:tc>
          <w:tcPr>
            <w:tcW w:w="2182"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Krabben</w:t>
            </w:r>
          </w:p>
        </w:tc>
        <w:tc>
          <w:tcPr>
            <w:tcW w:w="1439"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18,60 g</w:t>
            </w:r>
          </w:p>
        </w:tc>
      </w:tr>
      <w:tr>
        <w:trPr>
          <w:tblHeader w:val="0"/>
          <w:cantSplit w:val="0"/>
          <w:trHeight w:val="0" w:hRule="auto"/>
        </w:trPr>
        <w:tc>
          <w:tcPr>
            <w:tcW w:w="2182"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Rotbarsch</w:t>
            </w:r>
          </w:p>
        </w:tc>
        <w:tc>
          <w:tcPr>
            <w:tcW w:w="1439"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18,20 g</w:t>
            </w:r>
          </w:p>
        </w:tc>
      </w:tr>
      <w:tr>
        <w:trPr>
          <w:tblHeader w:val="0"/>
          <w:cantSplit w:val="0"/>
          <w:trHeight w:val="0" w:hRule="auto"/>
        </w:trPr>
        <w:tc>
          <w:tcPr>
            <w:tcW w:w="2182"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Hering</w:t>
            </w:r>
          </w:p>
        </w:tc>
        <w:tc>
          <w:tcPr>
            <w:tcW w:w="1439"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18,20 g</w:t>
            </w:r>
          </w:p>
        </w:tc>
      </w:tr>
      <w:tr>
        <w:trPr>
          <w:tblHeader w:val="0"/>
          <w:cantSplit w:val="0"/>
          <w:trHeight w:val="0" w:hRule="auto"/>
        </w:trPr>
        <w:tc>
          <w:tcPr>
            <w:tcW w:w="2182"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Karpfen</w:t>
            </w:r>
          </w:p>
        </w:tc>
        <w:tc>
          <w:tcPr>
            <w:tcW w:w="1439"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18,00 g</w:t>
            </w:r>
          </w:p>
        </w:tc>
      </w:tr>
      <w:tr>
        <w:trPr>
          <w:tblHeader w:val="0"/>
          <w:cantSplit w:val="0"/>
          <w:trHeight w:val="0" w:hRule="auto"/>
        </w:trPr>
        <w:tc>
          <w:tcPr>
            <w:tcW w:w="2182"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Schellfisch</w:t>
            </w:r>
          </w:p>
        </w:tc>
        <w:tc>
          <w:tcPr>
            <w:tcW w:w="1439"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17,90 g</w:t>
            </w:r>
          </w:p>
        </w:tc>
      </w:tr>
      <w:tr>
        <w:trPr>
          <w:tblHeader w:val="0"/>
          <w:cantSplit w:val="0"/>
          <w:trHeight w:val="0" w:hRule="auto"/>
        </w:trPr>
        <w:tc>
          <w:tcPr>
            <w:tcW w:w="2182"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Kabeljau</w:t>
            </w:r>
          </w:p>
        </w:tc>
        <w:tc>
          <w:tcPr>
            <w:tcW w:w="1439"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17,70 g</w:t>
            </w:r>
          </w:p>
        </w:tc>
      </w:tr>
      <w:tr>
        <w:trPr>
          <w:tblHeader w:val="0"/>
          <w:cantSplit w:val="0"/>
          <w:trHeight w:val="0" w:hRule="auto"/>
        </w:trPr>
        <w:tc>
          <w:tcPr>
            <w:tcW w:w="2182"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Seezunge</w:t>
            </w:r>
          </w:p>
        </w:tc>
        <w:tc>
          <w:tcPr>
            <w:tcW w:w="1439"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17,50 g</w:t>
            </w:r>
          </w:p>
        </w:tc>
      </w:tr>
      <w:tr>
        <w:trPr>
          <w:tblHeader w:val="0"/>
          <w:cantSplit w:val="0"/>
          <w:trHeight w:val="0" w:hRule="auto"/>
        </w:trPr>
        <w:tc>
          <w:tcPr>
            <w:tcW w:w="2182"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Scholle</w:t>
            </w:r>
          </w:p>
        </w:tc>
        <w:tc>
          <w:tcPr>
            <w:tcW w:w="1439"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17,10 g</w:t>
            </w:r>
          </w:p>
        </w:tc>
      </w:tr>
      <w:tr>
        <w:trPr>
          <w:tblHeader w:val="0"/>
          <w:cantSplit w:val="0"/>
          <w:trHeight w:val="0" w:hRule="auto"/>
        </w:trPr>
        <w:tc>
          <w:tcPr>
            <w:tcW w:w="2182"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Sprotten</w:t>
            </w:r>
          </w:p>
        </w:tc>
        <w:tc>
          <w:tcPr>
            <w:tcW w:w="1439"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16,70 g</w:t>
            </w:r>
          </w:p>
        </w:tc>
      </w:tr>
      <w:tr>
        <w:trPr>
          <w:tblHeader w:val="0"/>
          <w:cantSplit w:val="0"/>
          <w:trHeight w:val="0" w:hRule="auto"/>
        </w:trPr>
        <w:tc>
          <w:tcPr>
            <w:tcW w:w="2182"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Flunder</w:t>
            </w:r>
          </w:p>
        </w:tc>
        <w:tc>
          <w:tcPr>
            <w:tcW w:w="1439"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16,50 g</w:t>
            </w:r>
          </w:p>
        </w:tc>
      </w:tr>
      <w:tr>
        <w:trPr>
          <w:tblHeader w:val="0"/>
          <w:cantSplit w:val="0"/>
          <w:trHeight w:val="0" w:hRule="auto"/>
        </w:trPr>
        <w:tc>
          <w:tcPr>
            <w:tcW w:w="2182"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Matjes</w:t>
            </w:r>
          </w:p>
        </w:tc>
        <w:tc>
          <w:tcPr>
            <w:tcW w:w="1439"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16,00 g</w:t>
            </w:r>
          </w:p>
        </w:tc>
      </w:tr>
      <w:tr>
        <w:trPr>
          <w:tblHeader w:val="0"/>
          <w:cantSplit w:val="0"/>
          <w:trHeight w:val="0" w:hRule="auto"/>
        </w:trPr>
        <w:tc>
          <w:tcPr>
            <w:tcW w:w="2182"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pPr>
            <w:r>
              <w:t>Flusskrebs</w:t>
            </w:r>
          </w:p>
        </w:tc>
        <w:tc>
          <w:tcPr>
            <w:tcW w:w="1439" w:type="dxa"/>
            <w:shd w:val="solid" w:color="FFFFDE" tmshd="1460470016, 65535, 16777215"/>
            <w:tcMar>
              <w:top w:w="57" w:type="dxa"/>
              <w:left w:w="57" w:type="dxa"/>
              <w:bottom w:w="57" w:type="dxa"/>
              <w:right w:w="57" w:type="dxa"/>
            </w:tcMar>
            <w:tmTcPr id="1780130176" protected="0"/>
          </w:tcPr>
          <w:p>
            <w:pPr>
              <w:pStyle w:val="para0"/>
              <w:numPr>
                <w:ilvl w:val="0"/>
                <w:numId w:val="0"/>
              </w:numPr>
              <w:ind w:left="0" w:firstLine="0"/>
              <w:spacing/>
              <w:jc w:val="center"/>
            </w:pPr>
            <w:r>
              <w:t>15,00 g</w:t>
            </w:r>
          </w:p>
        </w:tc>
      </w:tr>
    </w:tbl>
    <w:p>
      <w:pPr>
        <w:spacing w:after="100" w:line="264" w:lineRule="auto"/>
        <w:rPr>
          <w:sz w:val="22"/>
          <w:szCs w:val="22"/>
        </w:rPr>
      </w:pPr>
      <w:r>
        <w:rPr>
          <w:sz w:val="22"/>
          <w:szCs w:val="22"/>
        </w:rPr>
      </w:r>
    </w:p>
    <w:p>
      <w:pPr>
        <w:spacing w:after="100" w:line="264" w:lineRule="auto"/>
        <w:rPr>
          <w:sz w:val="22"/>
          <w:szCs w:val="22"/>
        </w:rPr>
      </w:pPr>
      <w:r>
        <w:rPr>
          <w:sz w:val="22"/>
          <w:szCs w:val="22"/>
        </w:rPr>
      </w:r>
    </w:p>
    <w:p>
      <w:r>
        <w:br w:type="column"/>
      </w:r>
      <w:r/>
    </w:p>
    <w:sectPr>
      <w:footnotePr>
        <w:pos w:val="pageBottom"/>
        <w:numFmt w:val="decimal"/>
        <w:numStart w:val="1"/>
        <w:numRestart w:val="continuous"/>
      </w:footnotePr>
      <w:endnotePr>
        <w:pos w:val="docEnd"/>
        <w:numFmt w:val="decimal"/>
        <w:numStart w:val="1"/>
        <w:numRestart w:val="continuous"/>
      </w:endnotePr>
      <w:type w:val="continuous"/>
      <w:pgSz w:h="16840" w:w="11900"/>
      <w:pgMar w:left="1417" w:top="1417" w:right="1417" w:bottom="1134"/>
      <w:paperSrc w:first="0" w:other="0" a="0" b="0"/>
      <w:pgNumType w:fmt="decimal"/>
      <w:cols w:num="2" w:equalWidth="1" w:space="340"/>
      <w:tmGutter w:val="3"/>
      <w:mirrorMargins w:val="0"/>
      <w:tmSection w:h="-1"/>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Wingdings">
    <w:charset w:val="02"/>
    <w:family w:val="auto"/>
    <w:pitch w:val="default"/>
  </w:font>
  <w:font w:name="Symbol">
    <w:charset w:val="02"/>
    <w:family w:val="auto"/>
    <w:pitch w:val="default"/>
  </w:font>
  <w:font w:name="Times New Roman">
    <w:charset w:val="00"/>
    <w:family w:val="auto"/>
    <w:pitch w:val="default"/>
  </w:font>
  <w:font w:name="Courier New">
    <w:charset w:val="00"/>
    <w:family w:val="auto"/>
    <w:pitch w:val="default"/>
  </w:font>
  <w:font w:name="Cambria">
    <w:charset w:val="00"/>
    <w:family w:val="auto"/>
    <w:pitch w:val="default"/>
  </w:font>
  <w:font w:name="ＭＳ 明朝">
    <w:charset w:val="00"/>
    <w:family w:val="auto"/>
    <w:pitch w:val="default"/>
  </w:font>
  <w:font w:name="Tahoma">
    <w:charset w:val="00"/>
    <w:family w:val="auto"/>
    <w:pitch w:val="default"/>
  </w:font>
  <w:font w:name="ＭＳ ゴシック">
    <w:charset w:val="00"/>
    <w:family w:val="auto"/>
    <w:pitch w:val="default"/>
  </w:font>
  <w:font w:name="Calibri">
    <w:charset w:val="00"/>
    <w:family w:val="auto"/>
    <w:pitch w:val="default"/>
  </w:font>
  <w:font w:name="Lucida Grande">
    <w:charset w:val="00"/>
    <w:family w:val="auto"/>
    <w:pitch w:val="default"/>
  </w:font>
  <w:font w:name="Arial">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53"/>
    <w:lvl w:ilvl="0">
      <w:numFmt w:val="bullet"/>
      <w:suff w:val="tab"/>
      <w:lvlText w:val=""/>
      <w:lvlJc w:val="left"/>
      <w:pPr>
        <w:ind w:left="0" w:hanging="0"/>
      </w:pPr>
      <w:rPr>
        <w:rFonts w:ascii="Wingdings" w:hAnsi="Wingdings" w:eastAsia="Wingdings" w:cs="Wingdings"/>
      </w:rPr>
    </w:lvl>
  </w:abstractNum>
  <w:abstractNum w:abstractNumId="2">
    <w:multiLevelType w:val="hybridMultilevel"/>
    <w:name w:val="Nummerierungsliste 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
    <w:multiLevelType w:val="singleLevel"/>
    <w:name w:val="Bullet 42"/>
    <w:lvl w:ilvl="0">
      <w:start w:val="1"/>
      <w:numFmt w:val="decimal"/>
      <w:suff w:val="tab"/>
      <w:lvlText w:val="%1."/>
      <w:lvlJc w:val="left"/>
      <w:pPr>
        <w:ind w:left="0" w:hanging="0"/>
      </w:pPr>
    </w:lvl>
  </w:abstractNum>
  <w:abstractNum w:abstractNumId="6">
    <w:multiLevelType w:val="hybridMultilevel"/>
    <w:name w:val="Nummerierungsliste 182322222222"/>
    <w:lvl w:ilvl="0">
      <w:numFmt w:val="bullet"/>
      <w:suff w:val="tab"/>
      <w:lvlText w:val="o"/>
      <w:lvlJc w:val="left"/>
      <w:pPr>
        <w:ind w:left="360" w:hanging="0"/>
      </w:pPr>
      <w:rPr>
        <w:rFonts w:ascii="Courier New" w:hAnsi="Courier New" w:cs="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7">
    <w:multiLevelType w:val="hybridMultilevel"/>
    <w:name w:val="Nummerierungsliste 1823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8">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9">
    <w:multiLevelType w:val="hybridMultilevel"/>
    <w:name w:val="Nummerierungsliste 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0">
    <w:multiLevelType w:val="hybridMultilevel"/>
    <w:name w:val="Nummerierungsliste 1823222_1"/>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11">
    <w:multiLevelType w:val="singleLevel"/>
    <w:name w:val="Bullet 51"/>
    <w:lvl w:ilvl="0">
      <w:numFmt w:val="bullet"/>
      <w:suff w:val="tab"/>
      <w:lvlText w:val=""/>
      <w:lvlJc w:val="left"/>
      <w:pPr>
        <w:ind w:left="0" w:hanging="0"/>
      </w:pPr>
      <w:rPr>
        <w:rFonts w:ascii="Wingdings" w:hAnsi="Wingdings" w:eastAsia="Wingdings" w:cs="Wingdings"/>
      </w:rPr>
    </w:lvl>
  </w:abstractNum>
  <w:abstractNum w:abstractNumId="12">
    <w:multiLevelType w:val="singleLevel"/>
    <w:name w:val="Nummerierungsliste 8"/>
    <w:lvl w:ilvl="0">
      <w:numFmt w:val="bullet"/>
      <w:suff w:val="tab"/>
      <w:lvlText w:val=""/>
      <w:lvlJc w:val="left"/>
      <w:pPr>
        <w:ind w:left="0" w:hanging="0"/>
      </w:pPr>
      <w:rPr>
        <w:rFonts w:ascii="Wingdings" w:hAnsi="Wingdings" w:eastAsia="Wingdings" w:cs="Wingdings"/>
      </w:rPr>
    </w:lvl>
  </w:abstractNum>
  <w:abstractNum w:abstractNumId="13">
    <w:multiLevelType w:val="hybridMultilevel"/>
    <w:name w:val="Nummerierungsliste 1823222_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4">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5">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6">
    <w:multiLevelType w:val="hybridMultilevel"/>
    <w:name w:val="Nummerierungsliste 18232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7">
    <w:multiLevelType w:val="hybridMultilevel"/>
    <w:name w:val="Nummerierungsliste 1823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8">
    <w:multiLevelType w:val="singleLevel"/>
    <w:name w:val="Bullet 40"/>
    <w:lvl w:ilvl="0">
      <w:numFmt w:val="bullet"/>
      <w:suff w:val="tab"/>
      <w:lvlText w:val=""/>
      <w:lvlJc w:val="left"/>
      <w:pPr>
        <w:ind w:left="0" w:hanging="0"/>
      </w:pPr>
      <w:rPr>
        <w:rFonts w:ascii="Wingdings" w:hAnsi="Wingdings" w:eastAsia="Wingdings" w:cs="Wingdings"/>
      </w:rPr>
    </w:lvl>
  </w:abstractNum>
  <w:abstractNum w:abstractNumId="19">
    <w:multiLevelType w:val="singleLevel"/>
    <w:name w:val="Bullet 50"/>
    <w:lvl w:ilvl="0">
      <w:numFmt w:val="bullet"/>
      <w:suff w:val="tab"/>
      <w:lvlText w:val=""/>
      <w:lvlJc w:val="left"/>
      <w:pPr>
        <w:ind w:left="0" w:hanging="0"/>
      </w:pPr>
      <w:rPr>
        <w:rFonts w:ascii="Wingdings" w:hAnsi="Wingdings" w:eastAsia="Wingdings" w:cs="Wingdings"/>
      </w:rPr>
    </w:lvl>
  </w:abstractNum>
  <w:abstractNum w:abstractNumId="2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1">
    <w:multiLevelType w:val="hybridMultilevel"/>
    <w:name w:val="Nummerierungsliste 1823222_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2">
    <w:multiLevelType w:val="hybridMultilevel"/>
    <w:name w:val="Nummerierungsliste 1823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3">
    <w:multiLevelType w:val="hybridMultilevel"/>
    <w:name w:val="Nummerierungsliste 13"/>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4">
    <w:multiLevelType w:val="singleLevel"/>
    <w:name w:val="Bullet 48"/>
    <w:lvl w:ilvl="0">
      <w:start w:val="1"/>
      <w:numFmt w:val="decimal"/>
      <w:suff w:val="tab"/>
      <w:lvlText w:val="%1."/>
      <w:lvlJc w:val="left"/>
      <w:pPr>
        <w:ind w:left="0" w:hanging="0"/>
      </w:pPr>
    </w:lvl>
  </w:abstractNum>
  <w:abstractNum w:abstractNumId="25">
    <w:multiLevelType w:val="hybridMultilevel"/>
    <w:name w:val="Nummerierungsliste 18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6">
    <w:multiLevelType w:val="hybridMultilevel"/>
    <w:name w:val="Nummerierungsliste 1823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7">
    <w:multiLevelType w:val="singleLevel"/>
    <w:name w:val="Bullet 47"/>
    <w:lvl w:ilvl="0">
      <w:numFmt w:val="bullet"/>
      <w:suff w:val="tab"/>
      <w:lvlText w:val=""/>
      <w:lvlJc w:val="left"/>
      <w:pPr>
        <w:ind w:left="0" w:hanging="0"/>
      </w:pPr>
      <w:rPr>
        <w:rFonts w:ascii="Wingdings" w:hAnsi="Wingdings" w:eastAsia="Wingdings" w:cs="Wingdings"/>
      </w:rPr>
    </w:lvl>
  </w:abstractNum>
  <w:abstractNum w:abstractNumId="28">
    <w:multiLevelType w:val="singleLevel"/>
    <w:name w:val="Bullet 57"/>
    <w:lvl w:ilvl="0">
      <w:numFmt w:val="bullet"/>
      <w:suff w:val="tab"/>
      <w:lvlText w:val=""/>
      <w:lvlJc w:val="left"/>
      <w:pPr>
        <w:ind w:left="0" w:hanging="0"/>
      </w:pPr>
      <w:rPr>
        <w:rFonts w:ascii="Wingdings" w:hAnsi="Wingdings" w:eastAsia="Wingdings" w:cs="Wingdings"/>
      </w:rPr>
    </w:lvl>
  </w:abstractNum>
  <w:abstractNum w:abstractNumId="29">
    <w:multiLevelType w:val="hybridMultilevel"/>
    <w:name w:val="Nummerierungsliste 1"/>
    <w:lvl w:ilvl="0">
      <w:numFmt w:val="bullet"/>
      <w:suff w:val="tab"/>
      <w:lvlText w:val=""/>
      <w:lvlJc w:val="left"/>
      <w:pPr>
        <w:ind w:left="0" w:hanging="0"/>
      </w:pPr>
      <w:rPr>
        <w:rFonts w:ascii="Symbol" w:hAnsi="Symbol"/>
      </w:rPr>
    </w:lvl>
    <w:lvl w:ilvl="1">
      <w:numFmt w:val="bullet"/>
      <w:suff w:val="tab"/>
      <w:lvlText w:val="o"/>
      <w:lvlJc w:val="left"/>
      <w:pPr>
        <w:ind w:left="720" w:hanging="0"/>
      </w:pPr>
      <w:rPr>
        <w:rFonts w:ascii="Courier New" w:hAnsi="Courier New"/>
      </w:rPr>
    </w:lvl>
    <w:lvl w:ilvl="2">
      <w:numFmt w:val="bullet"/>
      <w:suff w:val="tab"/>
      <w:lvlText w:val=""/>
      <w:lvlJc w:val="left"/>
      <w:pPr>
        <w:ind w:left="1440" w:hanging="0"/>
      </w:pPr>
      <w:rPr>
        <w:rFonts w:ascii="Wingdings" w:hAnsi="Wingdings" w:eastAsia="Wingdings" w:cs="Wingdings"/>
      </w:rPr>
    </w:lvl>
    <w:lvl w:ilvl="3">
      <w:numFmt w:val="bullet"/>
      <w:suff w:val="tab"/>
      <w:lvlText w:val=""/>
      <w:lvlJc w:val="left"/>
      <w:pPr>
        <w:ind w:left="2160" w:hanging="0"/>
      </w:pPr>
      <w:rPr>
        <w:rFonts w:ascii="Symbol" w:hAnsi="Symbol"/>
      </w:rPr>
    </w:lvl>
    <w:lvl w:ilvl="4">
      <w:numFmt w:val="bullet"/>
      <w:suff w:val="tab"/>
      <w:lvlText w:val="o"/>
      <w:lvlJc w:val="left"/>
      <w:pPr>
        <w:ind w:left="2880" w:hanging="0"/>
      </w:pPr>
      <w:rPr>
        <w:rFonts w:ascii="Courier New" w:hAnsi="Courier New"/>
      </w:rPr>
    </w:lvl>
    <w:lvl w:ilvl="5">
      <w:numFmt w:val="bullet"/>
      <w:suff w:val="tab"/>
      <w:lvlText w:val=""/>
      <w:lvlJc w:val="left"/>
      <w:pPr>
        <w:ind w:left="3600" w:hanging="0"/>
      </w:pPr>
      <w:rPr>
        <w:rFonts w:ascii="Wingdings" w:hAnsi="Wingdings" w:eastAsia="Wingdings" w:cs="Wingdings"/>
      </w:rPr>
    </w:lvl>
    <w:lvl w:ilvl="6">
      <w:numFmt w:val="bullet"/>
      <w:suff w:val="tab"/>
      <w:lvlText w:val=""/>
      <w:lvlJc w:val="left"/>
      <w:pPr>
        <w:ind w:left="4320" w:hanging="0"/>
      </w:pPr>
      <w:rPr>
        <w:rFonts w:ascii="Symbol" w:hAnsi="Symbol"/>
      </w:rPr>
    </w:lvl>
    <w:lvl w:ilvl="7">
      <w:numFmt w:val="bullet"/>
      <w:suff w:val="tab"/>
      <w:lvlText w:val="o"/>
      <w:lvlJc w:val="left"/>
      <w:pPr>
        <w:ind w:left="5040" w:hanging="0"/>
      </w:pPr>
      <w:rPr>
        <w:rFonts w:ascii="Courier New" w:hAnsi="Courier New"/>
      </w:rPr>
    </w:lvl>
    <w:lvl w:ilvl="8">
      <w:numFmt w:val="bullet"/>
      <w:suff w:val="tab"/>
      <w:lvlText w:val=""/>
      <w:lvlJc w:val="left"/>
      <w:pPr>
        <w:ind w:left="5760" w:hanging="0"/>
      </w:pPr>
      <w:rPr>
        <w:rFonts w:ascii="Wingdings" w:hAnsi="Wingdings" w:eastAsia="Wingdings" w:cs="Wingdings"/>
      </w:rPr>
    </w:lvl>
  </w:abstractNum>
  <w:abstractNum w:abstractNumId="30">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2">
    <w:multiLevelType w:val="hybridMultilevel"/>
    <w:name w:val="Nummerierungsliste 1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3">
    <w:multiLevelType w:val="hybridMultilevel"/>
    <w:name w:val="Nummerierungsliste 20"/>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34">
    <w:multiLevelType w:val="hybridMultilevel"/>
    <w:name w:val="Nummerierungsliste 22"/>
    <w:lvl w:ilvl="0">
      <w:numFmt w:val="bullet"/>
      <w:suff w:val="tab"/>
      <w:lvlText w:val=""/>
      <w:lvlJc w:val="left"/>
      <w:pPr>
        <w:ind w:left="0" w:hanging="0"/>
      </w:pPr>
      <w:rPr>
        <w:rFonts w:ascii="Wingdings" w:hAnsi="Wingdings" w:eastAsia="Wingdings" w:cs="Wingdings"/>
        <w:color w:val="000000"/>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5">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6">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7">
    <w:multiLevelType w:val="hybridMultilevel"/>
    <w:name w:val="Nummerierungsliste 2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9">
    <w:multiLevelType w:val="hybridMultilevel"/>
    <w:name w:val="Nummerierungsliste 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0">
    <w:multiLevelType w:val="hybridMultilevel"/>
    <w:name w:val="Nummerierungsliste 14"/>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1">
    <w:multiLevelType w:val="singleLevel"/>
    <w:name w:val="Bullet 41"/>
    <w:lvl w:ilvl="0">
      <w:start w:val="1"/>
      <w:numFmt w:val="decimal"/>
      <w:suff w:val="tab"/>
      <w:lvlText w:val="%1."/>
      <w:lvlJc w:val="left"/>
      <w:pPr>
        <w:ind w:left="0" w:hanging="0"/>
      </w:pPr>
    </w:lvl>
  </w:abstractNum>
  <w:abstractNum w:abstractNumId="42">
    <w:multiLevelType w:val="hybridMultilevel"/>
    <w:name w:val="Nummerierungsliste 18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3">
    <w:multiLevelType w:val="hybridMultilevel"/>
    <w:name w:val="Nummerierungsliste 1823222_4"/>
    <w:lvl w:ilvl="0">
      <w:start w:val="1"/>
      <w:numFmt w:val="decimal"/>
      <w:pStyle w:val="para1"/>
      <w:suff w:val="tab"/>
      <w:lvlText w:val="%1"/>
      <w:lvlJc w:val="left"/>
      <w:pPr>
        <w:ind w:left="0" w:hanging="0"/>
      </w:pPr>
    </w:lvl>
    <w:lvl w:ilvl="1">
      <w:start w:val="1"/>
      <w:numFmt w:val="decimal"/>
      <w:pStyle w:val="para2"/>
      <w:suff w:val="tab"/>
      <w:lvlText w:val="%1.%2"/>
      <w:lvlJc w:val="left"/>
      <w:pPr>
        <w:ind w:left="0" w:hanging="0"/>
      </w:pPr>
    </w:lvl>
    <w:lvl w:ilvl="2">
      <w:start w:val="1"/>
      <w:numFmt w:val="decimal"/>
      <w:pStyle w:val="para3"/>
      <w:suff w:val="tab"/>
      <w:lvlText w:val="%1.%2.%3"/>
      <w:lvlJc w:val="left"/>
      <w:pPr>
        <w:ind w:left="0" w:hanging="0"/>
      </w:pPr>
    </w:lvl>
    <w:lvl w:ilvl="3">
      <w:start w:val="1"/>
      <w:numFmt w:val="decimal"/>
      <w:pStyle w:val="para4"/>
      <w:suff w:val="tab"/>
      <w:lvlText w:val="%1.%2.%3.%4"/>
      <w:lvlJc w:val="left"/>
      <w:pPr>
        <w:ind w:left="0" w:hanging="0"/>
      </w:pPr>
    </w:lvl>
    <w:lvl w:ilvl="4">
      <w:start w:val="1"/>
      <w:numFmt w:val="decimal"/>
      <w:pStyle w:val="para5"/>
      <w:suff w:val="tab"/>
      <w:lvlText w:val="%1.%2.%3.%4.%5"/>
      <w:lvlJc w:val="left"/>
      <w:pPr>
        <w:ind w:left="0" w:hanging="0"/>
      </w:pPr>
    </w:lvl>
    <w:lvl w:ilvl="5">
      <w:start w:val="1"/>
      <w:numFmt w:val="decimal"/>
      <w:pStyle w:val="para6"/>
      <w:suff w:val="tab"/>
      <w:lvlText w:val="%1.%2.%3.%4.%5.%6"/>
      <w:lvlJc w:val="left"/>
      <w:pPr>
        <w:ind w:left="0" w:hanging="0"/>
      </w:pPr>
    </w:lvl>
    <w:lvl w:ilvl="6">
      <w:start w:val="1"/>
      <w:numFmt w:val="decimal"/>
      <w:pStyle w:val="para7"/>
      <w:suff w:val="tab"/>
      <w:lvlText w:val="%1.%2.%3.%4.%5.%6.%7"/>
      <w:lvlJc w:val="left"/>
      <w:pPr>
        <w:ind w:left="0" w:hanging="0"/>
      </w:pPr>
    </w:lvl>
    <w:lvl w:ilvl="7">
      <w:start w:val="1"/>
      <w:numFmt w:val="decimal"/>
      <w:pStyle w:val="para8"/>
      <w:suff w:val="tab"/>
      <w:lvlText w:val="%1.%2.%3.%4.%5.%6.%7.%8"/>
      <w:lvlJc w:val="left"/>
      <w:pPr>
        <w:ind w:left="0" w:hanging="0"/>
      </w:pPr>
    </w:lvl>
    <w:lvl w:ilvl="8">
      <w:start w:val="1"/>
      <w:numFmt w:val="decimal"/>
      <w:pStyle w:val="para9"/>
      <w:suff w:val="tab"/>
      <w:lvlText w:val="%1.%2.%3.%4.%5.%6.%7.%8.%9"/>
      <w:lvlJc w:val="left"/>
      <w:pPr>
        <w:ind w:left="0" w:hanging="0"/>
      </w:pPr>
    </w:lvl>
  </w:abstractNum>
  <w:abstractNum w:abstractNumId="44">
    <w:multiLevelType w:val="hybridMultilevel"/>
    <w:name w:val="Nummerierungsliste 18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5">
    <w:multiLevelType w:val="singleLevel"/>
    <w:name w:val="Bullet 6"/>
    <w:lvl w:ilvl="0">
      <w:numFmt w:val="bullet"/>
      <w:suff w:val="tab"/>
      <w:lvlText w:val=""/>
      <w:lvlJc w:val="left"/>
      <w:pPr>
        <w:ind w:left="0" w:hanging="0"/>
      </w:pPr>
      <w:rPr>
        <w:rFonts w:ascii="Wingdings" w:hAnsi="Wingdings" w:eastAsia="Wingdings" w:cs="Wingdings"/>
      </w:rPr>
    </w:lvl>
  </w:abstractNum>
  <w:abstractNum w:abstractNumId="46">
    <w:multiLevelType w:val="hybridMultilevel"/>
    <w:name w:val="Nummerierungsliste 182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7">
    <w:multiLevelType w:val="hybridMultilevel"/>
    <w:name w:val="Nummerierungsliste 1823222_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8">
    <w:multiLevelType w:val="singleLevel"/>
    <w:name w:val="Bullet 43"/>
    <w:lvl w:ilvl="0">
      <w:start w:val="1"/>
      <w:numFmt w:val="decimal"/>
      <w:suff w:val="tab"/>
      <w:lvlText w:val="%1."/>
      <w:lvlJc w:val="left"/>
      <w:pPr>
        <w:ind w:left="0" w:hanging="0"/>
      </w:pPr>
    </w:lvl>
  </w:abstractNum>
  <w:abstractNum w:abstractNumId="49">
    <w:multiLevelType w:val="hybridMultilevel"/>
    <w:name w:val="Nummerierungsliste 18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0">
    <w:multiLevelType w:val="hybridMultilevel"/>
    <w:name w:val="Nummerierungsliste 15"/>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1">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2">
    <w:multiLevelType w:val="hybridMultilevel"/>
    <w:name w:val="Nummerierungsliste 1823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3">
    <w:multiLevelType w:val="singleLevel"/>
    <w:name w:val="Bullet 44"/>
    <w:lvl w:ilvl="0">
      <w:start w:val="1"/>
      <w:numFmt w:val="decimal"/>
      <w:suff w:val="tab"/>
      <w:lvlText w:val="%1."/>
      <w:lvlJc w:val="left"/>
      <w:pPr>
        <w:ind w:left="0" w:hanging="0"/>
      </w:pPr>
    </w:lvl>
  </w:abstractNum>
  <w:abstractNum w:abstractNumId="54">
    <w:multiLevelType w:val="singleLevel"/>
    <w:name w:val="Bullet 49"/>
    <w:lvl w:ilvl="0">
      <w:start w:val="1"/>
      <w:numFmt w:val="decimal"/>
      <w:suff w:val="tab"/>
      <w:lvlText w:val="%1."/>
      <w:lvlJc w:val="left"/>
      <w:pPr>
        <w:ind w:left="0" w:hanging="0"/>
      </w:pPr>
    </w:lvl>
  </w:abstractNum>
  <w:abstractNum w:abstractNumId="55">
    <w:multiLevelType w:val="singleLevel"/>
    <w:name w:val="Bullet 52"/>
    <w:lvl w:ilvl="0">
      <w:numFmt w:val="bullet"/>
      <w:suff w:val="tab"/>
      <w:lvlText w:val=""/>
      <w:lvlJc w:val="left"/>
      <w:pPr>
        <w:ind w:left="0" w:hanging="0"/>
      </w:pPr>
      <w:rPr>
        <w:rFonts w:ascii="Wingdings" w:hAnsi="Wingdings" w:eastAsia="Wingdings" w:cs="Wingdings"/>
      </w:rPr>
    </w:lvl>
  </w:abstractNum>
  <w:abstractNum w:abstractNumId="56">
    <w:multiLevelType w:val="hybridMultilevel"/>
    <w:name w:val="Nummerierungsliste 18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7">
    <w:multiLevelType w:val="hybridMultilevel"/>
    <w:name w:val="Nummerierungsliste 33"/>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58">
    <w:multiLevelType w:val="singleLevel"/>
    <w:name w:val="Bullet 58"/>
    <w:lvl w:ilvl="0">
      <w:numFmt w:val="bullet"/>
      <w:suff w:val="tab"/>
      <w:lvlText w:val=""/>
      <w:lvlJc w:val="left"/>
      <w:pPr>
        <w:ind w:left="0" w:hanging="0"/>
      </w:pPr>
      <w:rPr>
        <w:rFonts w:ascii="Wingdings" w:hAnsi="Wingdings" w:eastAsia="Wingdings" w:cs="Wingdings"/>
      </w:rPr>
    </w:lvl>
  </w:abstractNum>
  <w:abstractNum w:abstractNumId="59">
    <w:multiLevelType w:val="singleLevel"/>
    <w:name w:val="Bullet 59"/>
    <w:lvl w:ilvl="0">
      <w:numFmt w:val="bullet"/>
      <w:suff w:val="tab"/>
      <w:lvlText w:val=""/>
      <w:lvlJc w:val="left"/>
      <w:pPr>
        <w:ind w:left="0" w:hanging="0"/>
      </w:pPr>
      <w:rPr>
        <w:rFonts w:ascii="Wingdings" w:hAnsi="Wingdings" w:eastAsia="Wingdings" w:cs="Wingdings"/>
      </w:rPr>
    </w:lvl>
  </w:abstractNum>
  <w:abstractNum w:abstractNumId="60">
    <w:multiLevelType w:val="hybridMultilevel"/>
    <w:name w:val="Bullet 61"/>
    <w:lvl w:ilvl="0">
      <w:numFmt w:val="bullet"/>
      <w:suff w:val="tab"/>
      <w:lvlText w:val=""/>
      <w:lvlJc w:val="left"/>
      <w:pPr>
        <w:ind w:left="0" w:hanging="0"/>
      </w:pPr>
      <w:rPr>
        <w:rFonts w:ascii="Wingdings" w:hAnsi="Wingdings" w:eastAsia="Wingdings" w:cs="Wingdings"/>
      </w:rPr>
    </w:lvl>
    <w:lvl w:ilvl="1">
      <w:numFmt w:val="bullet"/>
      <w:pStyle w:val="para17"/>
      <w:suff w:val="tab"/>
      <w:lvlText w:val=""/>
      <w:lvlJc w:val="left"/>
      <w:pPr>
        <w:ind w:left="340" w:hanging="0"/>
      </w:pPr>
      <w:rPr>
        <w:rFonts w:ascii="Wingdings" w:hAnsi="Wingdings" w:eastAsia="Wingdings" w:cs="Wingdings"/>
      </w:rPr>
    </w:lvl>
    <w:lvl w:ilvl="2">
      <w:numFmt w:val="bullet"/>
      <w:suff w:val="tab"/>
      <w:lvlText w:val=""/>
      <w:lvlJc w:val="left"/>
      <w:pPr>
        <w:ind w:left="283" w:hanging="0"/>
      </w:pPr>
      <w:rPr>
        <w:rFonts w:ascii="Wingdings" w:hAnsi="Wingdings" w:eastAsia="Wingdings" w:cs="Wingdings"/>
      </w:rPr>
    </w:lvl>
    <w:lvl w:ilvl="3">
      <w:numFmt w:val="bullet"/>
      <w:suff w:val="tab"/>
      <w:lvlText w:val=""/>
      <w:lvlJc w:val="left"/>
      <w:pPr>
        <w:ind w:left="425" w:hanging="0"/>
      </w:pPr>
      <w:rPr>
        <w:rFonts w:ascii="Wingdings" w:hAnsi="Wingdings" w:eastAsia="Wingdings" w:cs="Wingdings"/>
      </w:rPr>
    </w:lvl>
    <w:lvl w:ilvl="4">
      <w:numFmt w:val="bullet"/>
      <w:suff w:val="tab"/>
      <w:lvlText w:val=""/>
      <w:lvlJc w:val="left"/>
      <w:pPr>
        <w:ind w:left="567" w:hanging="0"/>
      </w:pPr>
      <w:rPr>
        <w:rFonts w:ascii="Wingdings" w:hAnsi="Wingdings" w:eastAsia="Wingdings" w:cs="Wingdings"/>
      </w:rPr>
    </w:lvl>
    <w:lvl w:ilvl="5">
      <w:numFmt w:val="bullet"/>
      <w:suff w:val="tab"/>
      <w:lvlText w:val=""/>
      <w:lvlJc w:val="left"/>
      <w:pPr>
        <w:ind w:left="708" w:hanging="0"/>
      </w:pPr>
      <w:rPr>
        <w:rFonts w:ascii="Wingdings" w:hAnsi="Wingdings" w:eastAsia="Wingdings" w:cs="Wingdings"/>
      </w:rPr>
    </w:lvl>
    <w:lvl w:ilvl="6">
      <w:start w:val="0"/>
      <w:numFmt w:val="none"/>
      <w:suff w:val="tab"/>
      <w:lvlText w:val=""/>
      <w:lvlJc w:val="left"/>
      <w:pPr>
        <w:ind w:left="850" w:hanging="0"/>
      </w:pPr>
    </w:lvl>
    <w:lvl w:ilvl="7">
      <w:numFmt w:val="bullet"/>
      <w:suff w:val="tab"/>
      <w:lvlText w:val=""/>
      <w:lvlJc w:val="left"/>
      <w:pPr>
        <w:ind w:left="992" w:hanging="0"/>
      </w:pPr>
      <w:rPr>
        <w:rFonts w:ascii="Wingdings" w:hAnsi="Wingdings" w:eastAsia="Wingdings" w:cs="Wingdings"/>
      </w:rPr>
    </w:lvl>
    <w:lvl w:ilvl="8">
      <w:numFmt w:val="bullet"/>
      <w:suff w:val="tab"/>
      <w:lvlText w:val=""/>
      <w:lvlJc w:val="left"/>
      <w:pPr>
        <w:ind w:left="1134" w:hanging="0"/>
      </w:pPr>
      <w:rPr>
        <w:rFonts w:ascii="Wingdings" w:hAnsi="Wingdings" w:eastAsia="Wingdings" w:cs="Wingdings"/>
      </w:rPr>
    </w:lvl>
  </w:abstractNum>
  <w:abstractNum w:abstractNumId="61">
    <w:multiLevelType w:val="singleLevel"/>
    <w:name w:val="Bullet 60"/>
    <w:lvl w:ilvl="0">
      <w:numFmt w:val="bullet"/>
      <w:pStyle w:val="para28"/>
      <w:suff w:val="tab"/>
      <w:lvlText w:val=""/>
      <w:lvlJc w:val="left"/>
      <w:pPr>
        <w:ind w:left="0" w:hanging="0"/>
      </w:pPr>
      <w:rPr>
        <w:rFonts w:ascii="Wingdings" w:hAnsi="Wingdings" w:eastAsia="Wingdings" w:cs="Wingdings"/>
      </w:rPr>
    </w:lvl>
  </w:abstractNum>
  <w:abstractNum w:abstractNumId="62">
    <w:multiLevelType w:val="singleLevel"/>
    <w:name w:val="Bullet 63"/>
    <w:lvl w:ilvl="0">
      <w:start w:val="1"/>
      <w:numFmt w:val="decimal"/>
      <w:pStyle w:val="para30"/>
      <w:suff w:val="tab"/>
      <w:lvlText w:val="%1."/>
      <w:lvlJc w:val="left"/>
      <w:pPr>
        <w:ind w:left="0" w:hanging="0"/>
      </w:pPr>
    </w:lvl>
  </w:abstractNum>
  <w:abstractNum w:abstractNumId="63">
    <w:multiLevelType w:val="singleLevel"/>
    <w:name w:val="Bullet 63"/>
    <w:lvl w:ilvl="0">
      <w:start w:val="1"/>
      <w:numFmt w:val="decimal"/>
      <w:lvlText w:val="%1."/>
      <w:lvlJc w:val="left"/>
      <w:pPr>
        <w:tabs>
          <w:tab w:val="num" w:pos="360"/>
        </w:tabs>
        <w:ind w:left="360" w:hanging="360"/>
      </w:pPr>
    </w:lvl>
  </w:abstractNum>
  <w:abstractNum w:abstractNumId="64">
    <w:multiLevelType w:val="singleLevel"/>
    <w:name w:val="Bullet 64"/>
    <w:lvl w:ilvl="0">
      <w:start w:val="1"/>
      <w:numFmt w:val="decimal"/>
      <w:lvlText w:val="%1."/>
      <w:lvlJc w:val="left"/>
      <w:pPr>
        <w:tabs>
          <w:tab w:val="num" w:pos="360"/>
        </w:tabs>
        <w:ind w:left="360"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0"/>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compat>
  <w:shapeDefaults>
    <o:shapedefaults v:ext="edit" spidmax="3073"/>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225"/>
    <w:tmReviewMarkIns w:val="4"/>
    <w:tmReviewColorIns w:val="-1"/>
    <w:tmReviewMarkDel w:val="6"/>
    <w:tmReviewColorDel w:val="-1"/>
    <w:tmReviewMarkFmt w:val="1"/>
    <w:tmReviewColorFmt w:val="-1"/>
    <w:tmReviewMarkLn w:val="1"/>
    <w:tmReviewColorLn w:val="0"/>
    <w:tmReviewToolTip w:val="1"/>
  </w:tmReviewPr>
  <w:tmLastPos>
    <w:tmLastPosPage w:val="0"/>
    <w:tmLastPosSelect w:val="1"/>
    <w:tmLastPosFrameIdx w:val="0"/>
    <w:tmLastPosCaret>
      <w:tmLastPosPgfIdx w:val="9"/>
      <w:tmLastPosIdx w:val="0"/>
    </w:tmLastPosCaret>
    <w:tmLastPosAnchor>
      <w:tmLastPosPgfIdx w:val="8"/>
      <w:tmLastPosIdx w:val="0"/>
    </w:tmLastPosAnchor>
    <w:tmLastPosTblRect w:left="0" w:top="0" w:right="0" w:bottom="0"/>
  </w:tmLastPos>
  <w:tmAppRevision w:date="1780130176" w:val="1068" w:fileVer="342" w:fileVer64="64" w:fileVerOS="1">
    <w:pdfExportOpt pagesRangeIndex="2" pagesSelectionIndex="0" qualityIndex="1" embedFonts="2" pdfaType="0" useJpegs="0" useSubsetFonts="1" useAlpha="1" relativeLinks="0" useInteractiveForms="0" taggedPdf="1" pane="0" zoom="0" zoomScale="100" layout="0" includeDoc="0" viewFlags="0" openViewer="1" jpegQuality="90" flags="252" tocGen="0" tocLevels="9" exportComments="0" exportChanges="0"/>
  </w:tmAppRevision>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jc w:val="left"/>
      <w:keepNext/>
      <w:outlineLvl w:val="0"/>
      <w:keepLines/>
    </w:pPr>
    <w:rPr>
      <w:rFonts w:eastAsia="Calibri"/>
      <w:bCs/>
      <w:sz w:val="24"/>
    </w:rPr>
  </w:style>
  <w:style w:type="paragraph" w:styleId="para2">
    <w:name w:val="heading 2"/>
    <w:qFormat/>
    <w:basedOn w:val="para0"/>
    <w:next w:val="para0"/>
    <w:pPr>
      <w:numPr>
        <w:ilvl w:val="1"/>
        <w:numId w:val="43"/>
      </w:numPr>
      <w:ind w:left="576" w:hanging="576"/>
      <w:spacing w:before="240"/>
      <w:jc w:val="left"/>
      <w:keepNext/>
      <w:outlineLvl w:val="1"/>
      <w:keepLines/>
    </w:pPr>
    <w:rPr>
      <w:rFonts w:eastAsia="Calibri"/>
      <w:bCs/>
      <w:sz w:val="22"/>
      <w:szCs w:val="22"/>
    </w:rPr>
  </w:style>
  <w:style w:type="paragraph" w:styleId="para3">
    <w:name w:val="heading 3"/>
    <w:qFormat/>
    <w:basedOn w:val="para0"/>
    <w:next w:val="para0"/>
    <w:pPr>
      <w:numPr>
        <w:ilvl w:val="2"/>
        <w:numId w:val="43"/>
      </w:numPr>
      <w:ind w:left="720" w:hanging="720"/>
      <w:spacing w:before="240"/>
      <w:jc w:val="left"/>
      <w:keepNext/>
      <w:outlineLvl w:val="2"/>
      <w:keepLines/>
    </w:pPr>
    <w:rPr>
      <w:rFonts w:eastAsia="Calibri"/>
      <w:bCs/>
      <w:sz w:val="20"/>
      <w:szCs w:val="20"/>
    </w:rPr>
  </w:style>
  <w:style w:type="paragraph" w:styleId="para4">
    <w:name w:val="heading 4"/>
    <w:qFormat/>
    <w:basedOn w:val="para0"/>
    <w:next w:val="para0"/>
    <w:pPr>
      <w:numPr>
        <w:ilvl w:val="3"/>
        <w:numId w:val="43"/>
      </w:numPr>
      <w:ind w:left="864" w:hanging="864"/>
      <w:spacing w:before="80"/>
      <w:keepNext/>
      <w:outlineLvl w:val="3"/>
      <w:keepLines/>
    </w:pPr>
    <w:rPr>
      <w:rFonts w:eastAsia="Calibri" w:cs="Tahoma"/>
      <w:bCs/>
      <w:iCs/>
    </w:rPr>
  </w:style>
  <w:style w:type="paragraph" w:styleId="para5">
    <w:name w:val="heading 5"/>
    <w:qFormat/>
    <w:basedOn w:val="para0"/>
    <w:next w:val="para0"/>
    <w:pPr>
      <w:numPr>
        <w:ilvl w:val="4"/>
        <w:numId w:val="43"/>
      </w:numPr>
      <w:ind w:left="1008" w:hanging="1008"/>
      <w:spacing w:before="200"/>
      <w:keepNext/>
      <w:outlineLvl w:val="4"/>
      <w:keepLines/>
    </w:pPr>
    <w:rPr>
      <w:rFonts w:eastAsia="Calibri" w:cs="Tahoma"/>
    </w:rPr>
  </w:style>
  <w:style w:type="paragraph" w:styleId="para6">
    <w:name w:val="heading 6"/>
    <w:qFormat/>
    <w:basedOn w:val="para0"/>
    <w:next w:val="para0"/>
    <w:pPr>
      <w:numPr>
        <w:ilvl w:val="5"/>
        <w:numId w:val="43"/>
      </w:numPr>
      <w:ind w:left="1152" w:hanging="1152"/>
      <w:spacing w:before="200" w:after="0"/>
      <w:keepNext/>
      <w:outlineLvl w:val="5"/>
      <w:keepLines/>
    </w:pPr>
    <w:rPr>
      <w:rFonts w:eastAsia="Tahoma" w:cs="Tahoma"/>
      <w:i/>
      <w:iCs/>
      <w:color w:val="243f60"/>
    </w:rPr>
  </w:style>
  <w:style w:type="paragraph" w:styleId="para7">
    <w:name w:val="heading 7"/>
    <w:qFormat/>
    <w:basedOn w:val="para0"/>
    <w:next w:val="para0"/>
    <w:pPr>
      <w:numPr>
        <w:ilvl w:val="6"/>
        <w:numId w:val="43"/>
      </w:num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numPr>
        <w:ilvl w:val="7"/>
        <w:numId w:val="43"/>
      </w:num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numPr>
        <w:ilvl w:val="8"/>
        <w:numId w:val="43"/>
      </w:num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0"/>
        <w:numId w:val="63"/>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243f6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character" w:styleId="char19">
    <w:name w:val="Hyperlink"/>
    <w:rPr>
      <w:color w:val="0000f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jc w:val="left"/>
      <w:keepNext/>
      <w:outlineLvl w:val="0"/>
      <w:keepLines/>
    </w:pPr>
    <w:rPr>
      <w:rFonts w:eastAsia="Calibri"/>
      <w:bCs/>
      <w:sz w:val="24"/>
    </w:rPr>
  </w:style>
  <w:style w:type="paragraph" w:styleId="para2">
    <w:name w:val="heading 2"/>
    <w:qFormat/>
    <w:basedOn w:val="para0"/>
    <w:next w:val="para0"/>
    <w:pPr>
      <w:numPr>
        <w:ilvl w:val="1"/>
        <w:numId w:val="43"/>
      </w:numPr>
      <w:ind w:left="576" w:hanging="576"/>
      <w:spacing w:before="240"/>
      <w:jc w:val="left"/>
      <w:keepNext/>
      <w:outlineLvl w:val="1"/>
      <w:keepLines/>
    </w:pPr>
    <w:rPr>
      <w:rFonts w:eastAsia="Calibri"/>
      <w:bCs/>
      <w:sz w:val="22"/>
      <w:szCs w:val="22"/>
    </w:rPr>
  </w:style>
  <w:style w:type="paragraph" w:styleId="para3">
    <w:name w:val="heading 3"/>
    <w:qFormat/>
    <w:basedOn w:val="para0"/>
    <w:next w:val="para0"/>
    <w:pPr>
      <w:numPr>
        <w:ilvl w:val="2"/>
        <w:numId w:val="43"/>
      </w:numPr>
      <w:ind w:left="720" w:hanging="720"/>
      <w:spacing w:before="240"/>
      <w:jc w:val="left"/>
      <w:keepNext/>
      <w:outlineLvl w:val="2"/>
      <w:keepLines/>
    </w:pPr>
    <w:rPr>
      <w:rFonts w:eastAsia="Calibri"/>
      <w:bCs/>
      <w:sz w:val="20"/>
      <w:szCs w:val="20"/>
    </w:rPr>
  </w:style>
  <w:style w:type="paragraph" w:styleId="para4">
    <w:name w:val="heading 4"/>
    <w:qFormat/>
    <w:basedOn w:val="para0"/>
    <w:next w:val="para0"/>
    <w:pPr>
      <w:numPr>
        <w:ilvl w:val="3"/>
        <w:numId w:val="43"/>
      </w:numPr>
      <w:ind w:left="864" w:hanging="864"/>
      <w:spacing w:before="80"/>
      <w:keepNext/>
      <w:outlineLvl w:val="3"/>
      <w:keepLines/>
    </w:pPr>
    <w:rPr>
      <w:rFonts w:eastAsia="Calibri" w:cs="Tahoma"/>
      <w:bCs/>
      <w:iCs/>
    </w:rPr>
  </w:style>
  <w:style w:type="paragraph" w:styleId="para5">
    <w:name w:val="heading 5"/>
    <w:qFormat/>
    <w:basedOn w:val="para0"/>
    <w:next w:val="para0"/>
    <w:pPr>
      <w:numPr>
        <w:ilvl w:val="4"/>
        <w:numId w:val="43"/>
      </w:numPr>
      <w:ind w:left="1008" w:hanging="1008"/>
      <w:spacing w:before="200"/>
      <w:keepNext/>
      <w:outlineLvl w:val="4"/>
      <w:keepLines/>
    </w:pPr>
    <w:rPr>
      <w:rFonts w:eastAsia="Calibri" w:cs="Tahoma"/>
    </w:rPr>
  </w:style>
  <w:style w:type="paragraph" w:styleId="para6">
    <w:name w:val="heading 6"/>
    <w:qFormat/>
    <w:basedOn w:val="para0"/>
    <w:next w:val="para0"/>
    <w:pPr>
      <w:numPr>
        <w:ilvl w:val="5"/>
        <w:numId w:val="43"/>
      </w:numPr>
      <w:ind w:left="1152" w:hanging="1152"/>
      <w:spacing w:before="200" w:after="0"/>
      <w:keepNext/>
      <w:outlineLvl w:val="5"/>
      <w:keepLines/>
    </w:pPr>
    <w:rPr>
      <w:rFonts w:eastAsia="Tahoma" w:cs="Tahoma"/>
      <w:i/>
      <w:iCs/>
      <w:color w:val="243f60"/>
    </w:rPr>
  </w:style>
  <w:style w:type="paragraph" w:styleId="para7">
    <w:name w:val="heading 7"/>
    <w:qFormat/>
    <w:basedOn w:val="para0"/>
    <w:next w:val="para0"/>
    <w:pPr>
      <w:numPr>
        <w:ilvl w:val="6"/>
        <w:numId w:val="43"/>
      </w:num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numPr>
        <w:ilvl w:val="7"/>
        <w:numId w:val="43"/>
      </w:num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numPr>
        <w:ilvl w:val="8"/>
        <w:numId w:val="43"/>
      </w:num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0"/>
        <w:numId w:val="65"/>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243f6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character" w:styleId="char19">
    <w:name w:val="Hyperlink"/>
    <w:rPr>
      <w:color w:val="0000f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yperlink" Target="https://www.gesundheit.gv.at/leben/ernaehrung/info/eiweiss.html" TargetMode="External"/><Relationship Id="rId9" Type="http://schemas.openxmlformats.org/officeDocument/2006/relationships/hyperlink" Target="https://www.orthomol.com/de-de/ernaehrung/naehrstoffe/proteine-lebensmittel#tabelle-proteine-in-lebensmitteln" TargetMode="External"/><Relationship Id="rId10" Type="http://schemas.openxmlformats.org/officeDocument/2006/relationships/header" Target="header1.xml"/><Relationship Id="rId1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ahoma"/>
        <a:ea typeface="Calibri"/>
        <a:cs typeface="Basic Roman"/>
      </a:majorFont>
      <a:minorFont>
        <a:latin typeface="Tahoma"/>
        <a:ea typeface="Cambria"/>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rev.1068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225</cp:revision>
  <dcterms:created xsi:type="dcterms:W3CDTF">2026-05-30T08:32:57Z</dcterms:created>
  <dcterms:modified xsi:type="dcterms:W3CDTF">2026-05-30T08:36:16Z</dcterms:modified>
</cp:coreProperties>
</file>