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2"/>
          <w:szCs w:val="22"/>
        </w:rPr>
      </w:pPr>
      <w:bookmarkStart w:id="0" w:name="_Toc367795324"/>
      <w:r/>
      <w:bookmarkEnd w:id="0"/>
      <w:r/>
      <w:r>
        <w:rPr>
          <w:sz w:val="22"/>
          <w:szCs w:val="22"/>
        </w:rPr>
        <w:t>eignet sich Hering. Dieser ist nicht überfischt und enthält neben wertvollen Omega-3-Fettsäuren Phospholipide, die deine Regeneration fördern.</w:t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>Welche tierischen Lebensmittel besonders viel - oder wenig - AA liefern, zeigen die Tabellen in Kapitel 8.</w:t>
      </w:r>
    </w:p>
    <w:p>
      <w:pPr>
        <w:pStyle w:val="para3"/>
        <w:numPr>
          <w:ilvl w:val="2"/>
          <w:numId w:val="43"/>
        </w:numPr>
        <w:ind w:left="720" w:hanging="720"/>
        <w:spacing w:after="100" w:line="264" w:lineRule="auto"/>
        <w:rPr>
          <w:rFonts w:eastAsia="Tahoma" w:cs="Tahoma"/>
          <w:bCs w:val="0"/>
          <w:color w:val="007f7f"/>
          <w:sz w:val="22"/>
          <w:szCs w:val="22"/>
          <w:lang w:eastAsia="de-de" w:bidi="de-de"/>
        </w:rPr>
      </w:pPr>
      <w:bookmarkStart w:id="1" w:name="_TOC000227"/>
      <w:r>
        <w:rPr>
          <w:rFonts w:eastAsia="Tahoma" w:cs="Tahoma"/>
          <w:bCs w:val="0"/>
          <w:color w:val="007f7f"/>
          <w:sz w:val="22"/>
          <w:szCs w:val="22"/>
          <w:lang w:eastAsia="de-de" w:bidi="de-de"/>
        </w:rPr>
      </w:r>
      <w:bookmarkStart w:id="2" w:name="_TOC000045"/>
      <w:r>
        <w:rPr>
          <w:rFonts w:eastAsia="Tahoma" w:cs="Tahoma"/>
          <w:bCs w:val="0"/>
          <w:color w:val="007f7f"/>
          <w:sz w:val="22"/>
          <w:szCs w:val="22"/>
          <w:lang w:eastAsia="de-de" w:bidi="de-de"/>
        </w:rPr>
        <w:t>Die "Omega-6 zu Omega-3-Balance" ist wichtig</w:t>
      </w:r>
      <w:bookmarkEnd w:id="1"/>
      <w:r>
        <w:rPr>
          <w:rFonts w:eastAsia="Tahoma" w:cs="Tahoma"/>
          <w:bCs w:val="0"/>
          <w:color w:val="007f7f"/>
          <w:sz w:val="22"/>
          <w:szCs w:val="22"/>
          <w:lang w:eastAsia="de-de" w:bidi="de-de"/>
        </w:rPr>
      </w:r>
      <w:bookmarkEnd w:id="2"/>
      <w:r>
        <w:rPr>
          <w:rFonts w:eastAsia="Tahoma" w:cs="Tahoma"/>
          <w:bCs w:val="0"/>
          <w:color w:val="007f7f"/>
          <w:sz w:val="22"/>
          <w:szCs w:val="22"/>
          <w:lang w:eastAsia="de-de" w:bidi="de-de"/>
        </w:rPr>
      </w:r>
    </w:p>
    <w:p>
      <w:pPr>
        <w:spacing w:after="100" w:line="264" w:lineRule="auto"/>
        <w:rPr>
          <w:rFonts w:ascii="Cambria" w:hAnsi="Cambria"/>
          <w:sz w:val="14"/>
          <w:szCs w:val="14"/>
          <w:vertAlign w:val="superscript"/>
        </w:rPr>
      </w:pPr>
      <w:r>
        <w:rPr>
          <w:sz w:val="14"/>
          <w:szCs w:val="14"/>
        </w:rPr>
        <w:t>Quelle: https://www.ndr.de/ratgeber/gesundheit/Lebenswichtige-Omega-3-Fettsaeuren-Richtige-Dosierung-entscheidend,fettsaeuren100.html</w:t>
      </w:r>
      <w:r>
        <w:rPr>
          <w:rFonts w:ascii="Cambria" w:hAnsi="Cambria"/>
          <w:sz w:val="14"/>
          <w:szCs w:val="14"/>
          <w:vertAlign w:val="superscript"/>
        </w:rPr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>Damit Omega-3-Fettsäuren im Körper gut wirken können, darf unsere Ernährung nicht zu viele Omega-6-Fettsäuren enthalten. Die Omega-6-Fettsäuren stecken zum Beispiel im Sonnenblumen- oder Distelöl und in fertig verarbeiteten Lebensmitteln. Warum ist diese sogenannte Omega-Balance wichtig? Weil unser Stoffwechsel Omega-6- und Omega-3-Fettsäuren mithilfe desselben Enzyms verarbeitet. Sind alle Enzyme mit Omega-6-Fettsäuren "besetzt", kann der Körper kein Omega-3 aufnehmen. Heutzutage enthält unsere Nahrung im Durchschnitt 10- bis 20-mal mehr Omega-6- als Omega-3-Fettsäuren. Dabei sollte das Verhältnis Omega-6 zu Omega-3 nach Erkenntnissen der Ernährungsmedizin eigentlich zwischen 1 : 1 und 5 : 1 liegen.</w:t>
      </w:r>
    </w:p>
    <w:p>
      <w:pPr>
        <w:pStyle w:val="para4"/>
        <w:numPr>
          <w:ilvl w:val="3"/>
          <w:numId w:val="43"/>
        </w:numPr>
        <w:ind w:left="1077" w:hanging="1077"/>
        <w:spacing w:before="240" w:after="100" w:line="264" w:lineRule="auto"/>
        <w:rPr>
          <w:rFonts w:eastAsia="Tahoma"/>
          <w:bCs w:val="0"/>
          <w:iCs w:val="0"/>
          <w:color w:val="007f7f"/>
          <w:sz w:val="20"/>
          <w:szCs w:val="20"/>
          <w:lang w:eastAsia="de-de" w:bidi="de-de"/>
        </w:rPr>
      </w:pPr>
      <w:bookmarkStart w:id="3" w:name="_TOC000294"/>
      <w:r>
        <w:rPr>
          <w:rFonts w:eastAsia="Tahoma"/>
          <w:bCs w:val="0"/>
          <w:iCs w:val="0"/>
          <w:color w:val="007f7f"/>
          <w:sz w:val="20"/>
          <w:szCs w:val="20"/>
          <w:lang w:eastAsia="de-de" w:bidi="de-de"/>
        </w:rPr>
        <w:t>So verringerst du den Anteil an Omega-6-Fettsäuren</w:t>
      </w:r>
      <w:bookmarkEnd w:id="3"/>
      <w:r>
        <w:rPr>
          <w:rFonts w:eastAsia="Tahoma"/>
          <w:bCs w:val="0"/>
          <w:iCs w:val="0"/>
          <w:color w:val="007f7f"/>
          <w:sz w:val="20"/>
          <w:szCs w:val="20"/>
          <w:lang w:eastAsia="de-de" w:bidi="de-de"/>
        </w:rPr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Um den Anteil an Omega-6-Fettsäuren zu verringern, solltest du ab sofort keine Pflanzenöle mehr mit hohem Omega-6-Anteil verwenden. </w:t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Streich von der Einkaufsliste 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8"/>
          <w:footerReference w:type="default" r:id="rId9"/>
          <w:headerReference w:type="even" r:id="rId10"/>
          <w:footerReference w:type="even" r:id="rId11"/>
          <w:type w:val="continuous"/>
          <w:pgSz w:h="16840" w:w="11900"/>
          <w:pgMar w:left="1417" w:top="1417" w:right="1417" w:bottom="1134" w:header="709" w:footer="708"/>
          <w:paperSrc w:first="0" w:other="0" a="0" b="0"/>
          <w:pgNumType w:fmt="decimal"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8" text="0">
              <w:shd w:val="none"/>
            </w:tmFooter>
            <w:tmHeader w:id="1" w:h="0" edge="709" text="0">
              <w:shd w:val="none"/>
            </w:tmHeader>
            <w:tmFooter w:id="1" w:h="0" edge="70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28"/>
        <w:numPr>
          <w:ilvl w:val="0"/>
          <w:numId w:val="61"/>
        </w:numPr>
        <w:ind w:left="794" w:hanging="197"/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Distelöl, </w:t>
      </w:r>
    </w:p>
    <w:p>
      <w:pPr>
        <w:pStyle w:val="para28"/>
        <w:numPr>
          <w:ilvl w:val="0"/>
          <w:numId w:val="61"/>
        </w:numPr>
        <w:ind w:left="794" w:hanging="197"/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Sonnenblumenöl, </w:t>
      </w:r>
    </w:p>
    <w:p>
      <w:pPr>
        <w:pStyle w:val="para28"/>
        <w:numPr>
          <w:ilvl w:val="0"/>
          <w:numId w:val="61"/>
        </w:numPr>
        <w:ind w:left="794" w:hanging="197"/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Maiskeimöl und </w:t>
      </w:r>
    </w:p>
    <w:p>
      <w:pPr>
        <w:pStyle w:val="para28"/>
        <w:numPr>
          <w:ilvl w:val="0"/>
          <w:numId w:val="61"/>
        </w:numPr>
        <w:ind w:left="794" w:hanging="197"/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Sojaöl 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12"/>
          <w:footerReference w:type="default" r:id="rId13"/>
          <w:headerReference w:type="even" r:id="rId14"/>
          <w:footerReference w:type="even" r:id="rId15"/>
          <w:type w:val="nextPage"/>
          <w:pgSz w:h="16840" w:w="11900"/>
          <w:pgMar w:left="1984" w:top="1417" w:right="850" w:bottom="1134" w:header="708" w:footer="708"/>
          <w:paperSrc w:first="0" w:other="0" a="0" b="0"/>
          <w:pgNumType w:fmt="decimal"/>
          <w:cols w:num="2" w:equalWidth="1" w:space="340"/>
          <w:tmGutter w:val="1"/>
          <w:mirrorMargins w:val="1"/>
          <w:tmSection w:h="-1">
            <w:tmHeader w:id="0" w:h="0" edge="708" text="0">
              <w:shd w:val="none"/>
            </w:tmHeader>
            <w:tmFooter w:id="0" w:h="0" edge="708" text="0">
              <w:shd w:val="none"/>
            </w:tmFooter>
            <w:tmHeader w:id="1" w:h="0" edge="708" text="0">
              <w:shd w:val="none"/>
            </w:tmHeader>
            <w:tmFooter w:id="1" w:h="0" edge="70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>und reduziere den Konsum von Fertigprodukten.</w:t>
      </w:r>
    </w:p>
    <w:p>
      <w:pPr>
        <w:spacing w:after="100" w:line="264" w:lineRule="auto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349875" cy="3066415"/>
            <wp:effectExtent l="0" t="0" r="0" b="0"/>
            <wp:docPr id="1" name="Grafik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65"/>
                    <pic:cNvPicPr>
                      <a:picLocks noChangeAspect="1"/>
                      <a:extLst>
                        <a:ext uri="sm">
                          <sm:smNativeData xmlns:sm="sm" val="SMDATA_17_Aibn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2AwAAB6IAAAAAAAAAAAAAAQAAAAAAAAAAAAAAAQAAAAAAAAAAAAAA6SAAAN0S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49875" cy="30664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</w:r>
    </w:p>
    <w:p>
      <w:pPr>
        <w:spacing w:after="100" w:line="264" w:lineRule="auto"/>
        <w:rPr>
          <w:sz w:val="22"/>
          <w:szCs w:val="22"/>
        </w:rPr>
      </w:pPr>
      <w:r>
        <w:rPr>
          <w:sz w:val="22"/>
          <w:szCs w:val="22"/>
        </w:rPr>
        <w:t>Quelle: Steffny und Dr. Feil: Die Lauf-Diät, Seite 30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7"/>
      <w:footerReference w:type="default" r:id="rId18"/>
      <w:headerReference w:type="even" r:id="rId19"/>
      <w:footerReference w:type="even" r:id="rId20"/>
      <w:type w:val="nextPage"/>
      <w:pgSz w:h="16840" w:w="11900"/>
      <w:pgMar w:left="1984" w:top="1417" w:right="850" w:bottom="1134" w:header="708" w:footer="708"/>
      <w:paperSrc w:first="0" w:other="0" a="0" b="0"/>
      <w:pgNumType w:fmt="decimal"/>
      <w:tmGutter w:val="1"/>
      <w:mirrorMargins w:val="1"/>
      <w:tmSection w:h="-1">
        <w:tmHeader w:id="0" w:h="0" edge="708" text="0">
          <w:shd w:val="none"/>
        </w:tmHeader>
        <w:tmFooter w:id="0" w:h="0" edge="708" text="0">
          <w:shd w:val="none"/>
        </w:tmFooter>
        <w:tmHeader w:id="1" w:h="0" edge="708" text="0">
          <w:shd w:val="none"/>
        </w:tmHeader>
        <w:tmFooter w:id="1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1"/>
      <w:tabs defTabSz="708">
        <w:tab w:val="clear" w:pos="4536" w:leader="none"/>
        <w:tab w:val="center" w:pos="5613" w:leader="none"/>
        <w:tab w:val="right" w:pos="9072" w:leader="none"/>
      </w:tabs>
      <w:pBdr>
        <w:top w:val="single" w:sz="4" w:space="1" w:color="000000" tmln="10, 20, 20, 0, 2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rFonts w:ascii="Cambria" w:hAnsi="Cambria"/>
      </w:rPr>
    </w:pPr>
    <w:r>
      <w:rPr>
        <w:sz w:val="16"/>
      </w:rPr>
      <w:t>Dr. Peise - Institut für Kompetenzentwicklung</w:t>
      <w:tab/>
      <w:t>Dr. Gerhard H. Peise</w:t>
      <w:tab/>
      <w:t xml:space="preserve">Seite </w:t>
    </w:r>
    <w:r>
      <w:rPr>
        <w:rFonts w:eastAsia="Tahoma" w:cs="Tahoma"/>
        <w:sz w:val="16"/>
        <w:szCs w:val="16"/>
      </w:rPr>
    </w:r>
    <w:r>
      <w:rPr>
        <w:rFonts w:eastAsia="Tahoma" w:cs="Tahoma"/>
        <w:sz w:val="16"/>
        <w:szCs w:val="16"/>
      </w:rPr>
      <w:fldChar w:fldCharType="begin"/>
      <w:instrText xml:space="preserve"> PAGE </w:instrText>
      <w:fldChar w:fldCharType="separate"/>
      <w:t>35</w:t>
      <w:fldChar w:fldCharType="end"/>
    </w:r>
    <w:r>
      <w:rPr>
        <w:rFonts w:ascii="Cambria" w:hAnsi="Cambria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1"/>
      <w:tabs defTabSz="708">
        <w:tab w:val="center" w:pos="3061" w:leader="none"/>
        <w:tab w:val="clear" w:pos="4536" w:leader="none"/>
        <w:tab w:val="right" w:pos="9072" w:leader="none"/>
      </w:tabs>
      <w:pBdr>
        <w:top w:val="single" w:sz="4" w:space="1" w:color="000000" tmln="10, 20, 20, 0, 2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sz w:val="16"/>
      </w:rPr>
    </w:pPr>
    <w:r>
      <w:rPr>
        <w:sz w:val="16"/>
      </w:rPr>
      <w:t xml:space="preserve">Seite </w:t>
    </w:r>
    <w:r>
      <w:rPr>
        <w:sz w:val="16"/>
      </w:rPr>
      <w:fldChar w:fldCharType="begin"/>
      <w:instrText xml:space="preserve"> PAGE </w:instrText>
      <w:fldChar w:fldCharType="separate"/>
      <w:t>2</w:t>
      <w:fldChar w:fldCharType="end"/>
    </w:r>
    <w:r>
      <w:rPr>
        <w:sz w:val="16"/>
      </w:rPr>
      <w:tab/>
      <w:t>Dr. Gerhard H. Peise</w:t>
      <w:tab/>
      <w:t>Dr. Peise - Institut für Kompetenzentwicklung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1"/>
      <w:tabs defTabSz="708">
        <w:tab w:val="clear" w:pos="4536" w:leader="none"/>
        <w:tab w:val="center" w:pos="5613" w:leader="none"/>
        <w:tab w:val="right" w:pos="9072" w:leader="none"/>
      </w:tabs>
      <w:pBdr>
        <w:top w:val="single" w:sz="4" w:space="1" w:color="000000" tmln="10, 20, 20, 0, 2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rFonts w:ascii="Cambria" w:hAnsi="Cambria"/>
      </w:rPr>
    </w:pPr>
    <w:r>
      <w:rPr>
        <w:sz w:val="16"/>
      </w:rPr>
      <w:t>Dr. Peise - Institut für Kompetenzentwicklung</w:t>
      <w:tab/>
      <w:t>Dr. Gerhard H. Peise</w:t>
      <w:tab/>
      <w:t xml:space="preserve">Seite </w:t>
    </w:r>
    <w:r>
      <w:rPr>
        <w:rFonts w:eastAsia="Tahoma" w:cs="Tahoma"/>
        <w:sz w:val="16"/>
        <w:szCs w:val="16"/>
      </w:rPr>
    </w:r>
    <w:r>
      <w:rPr>
        <w:rFonts w:eastAsia="Tahoma" w:cs="Tahoma"/>
        <w:sz w:val="16"/>
        <w:szCs w:val="16"/>
      </w:rPr>
      <w:fldChar w:fldCharType="begin"/>
      <w:instrText xml:space="preserve"> PAGE </w:instrText>
      <w:fldChar w:fldCharType="separate"/>
      <w:t>3</w:t>
      <w:fldChar w:fldCharType="end"/>
    </w:r>
    <w:r>
      <w:rPr>
        <w:rFonts w:ascii="Cambria" w:hAnsi="Cambria"/>
      </w:rPr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1"/>
      <w:tabs defTabSz="708">
        <w:tab w:val="center" w:pos="3061" w:leader="none"/>
        <w:tab w:val="clear" w:pos="4536" w:leader="none"/>
        <w:tab w:val="right" w:pos="9072" w:leader="none"/>
      </w:tabs>
      <w:pBdr>
        <w:top w:val="single" w:sz="4" w:space="1" w:color="000000" tmln="10, 20, 20, 0, 2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sz w:val="16"/>
      </w:rPr>
    </w:pPr>
    <w:r>
      <w:rPr>
        <w:sz w:val="16"/>
      </w:rPr>
      <w:t xml:space="preserve">Seite </w:t>
    </w:r>
    <w:r>
      <w:rPr>
        <w:sz w:val="16"/>
      </w:rPr>
      <w:fldChar w:fldCharType="begin"/>
      <w:instrText xml:space="preserve"> PAGE </w:instrText>
      <w:fldChar w:fldCharType="separate"/>
      <w:t>38</w:t>
      <w:fldChar w:fldCharType="end"/>
    </w:r>
    <w:r>
      <w:rPr>
        <w:sz w:val="16"/>
      </w:rPr>
      <w:tab/>
      <w:t>Dr. Gerhard H. Peise</w:t>
      <w:tab/>
      <w:t>Dr. Peise - Institut für Kompetenzentwicklung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100" w:line="264" w:lineRule="auto"/>
      <w:pBdr>
        <w:top w:val="nil" w:sz="0" w:space="3" w:color="000000" tmln="20, 20, 20, 0, 60"/>
        <w:left w:val="nil" w:sz="0" w:space="3" w:color="000000" tmln="20, 20, 20, 0, 60"/>
        <w:bottom w:val="single" w:sz="8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sz w:val="22"/>
        <w:szCs w:val="22"/>
      </w:rPr>
    </w:pPr>
    <w:r>
      <w:rPr>
        <w:sz w:val="22"/>
        <w:szCs w:val="22"/>
      </w:rPr>
      <w:t>Dokumentation Ernährung und Gesundheit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100" w:line="264" w:lineRule="auto"/>
      <w:pBdr>
        <w:top w:val="nil" w:sz="0" w:space="3" w:color="000000" tmln="20, 20, 20, 0, 60"/>
        <w:left w:val="nil" w:sz="0" w:space="3" w:color="000000" tmln="20, 20, 20, 0, 60"/>
        <w:bottom w:val="single" w:sz="8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sz w:val="22"/>
        <w:szCs w:val="22"/>
      </w:rPr>
    </w:pPr>
    <w:r>
      <w:rPr>
        <w:sz w:val="22"/>
        <w:szCs w:val="22"/>
      </w:rPr>
      <w:t>Dokumentation Ernährung und Gesundheit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100" w:line="264" w:lineRule="auto"/>
      <w:pBdr>
        <w:top w:val="nil" w:sz="0" w:space="3" w:color="000000" tmln="20, 20, 20, 0, 60"/>
        <w:left w:val="nil" w:sz="0" w:space="3" w:color="000000" tmln="20, 20, 20, 0, 60"/>
        <w:bottom w:val="single" w:sz="8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sz w:val="22"/>
        <w:szCs w:val="22"/>
      </w:rPr>
    </w:pPr>
    <w:r>
      <w:rPr>
        <w:sz w:val="22"/>
        <w:szCs w:val="22"/>
      </w:rPr>
      <w:t>Dokumentation Ernährung und Gesundheit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100" w:line="264" w:lineRule="auto"/>
      <w:pBdr>
        <w:top w:val="nil" w:sz="0" w:space="3" w:color="000000" tmln="20, 20, 20, 0, 60"/>
        <w:left w:val="nil" w:sz="0" w:space="3" w:color="000000" tmln="20, 20, 20, 0, 60"/>
        <w:bottom w:val="single" w:sz="8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sz w:val="22"/>
        <w:szCs w:val="22"/>
      </w:rPr>
    </w:pPr>
    <w:r>
      <w:rPr>
        <w:sz w:val="22"/>
        <w:szCs w:val="22"/>
      </w:rPr>
      <w:t>Dokumentation Ernährung und Gesundheit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evenAndOddHeaders/>
  <w:mirrorMargin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331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1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6756226" w:val="1234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  <w:rPr>
      <w:sz w:val="22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  <w:rPr>
      <w:sz w:val="22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image" Target="media/image1.jpeg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226</cp:revision>
  <dcterms:created xsi:type="dcterms:W3CDTF">2026-04-21T07:23:44Z</dcterms:created>
  <dcterms:modified xsi:type="dcterms:W3CDTF">2026-04-21T07:23:46Z</dcterms:modified>
</cp:coreProperties>
</file>