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00" w:line="264" w:lineRule="auto"/>
        <w:jc w:val="both"/>
        <w:widowControl/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</w:pPr>
      <w:r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  <w:t>eignet sich Hering. Dieser ist nicht überfischt und enthält neben wertvollen Omega-3-Fettsäuren Phospholipide, die deine Regeneration fördern.</w:t>
      </w:r>
    </w:p>
    <w:p>
      <w:pPr>
        <w:spacing w:after="100" w:line="264" w:lineRule="auto"/>
        <w:jc w:val="both"/>
        <w:widowControl/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</w:pPr>
      <w:r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  <w:t>Welche tierischen Lebensmittel besonders viel - oder wenig - AA liefern, zeigen die Tabellen in Kapitel 8.</w:t>
      </w:r>
    </w:p>
    <w:p>
      <w:pPr>
        <w:pStyle w:val="para3"/>
        <w:numPr>
          <w:ilvl w:val="2"/>
          <w:numId w:val="1"/>
        </w:numPr>
        <w:ind w:left="720" w:hanging="720"/>
        <w:spacing w:after="100" w:line="264" w:lineRule="auto"/>
        <w:widowControl/>
        <w:rPr>
          <w:rFonts w:ascii="Tahoma" w:hAnsi="Tahoma" w:eastAsia="Tahoma" w:cs="Tahoma"/>
          <w:b w:val="0"/>
          <w:bCs w:val="0"/>
          <w:color w:val="007f7f"/>
          <w:kern w:val="0" kern="0"/>
          <w:sz w:val="22"/>
          <w:szCs w:val="22"/>
          <w:lang w:val="de-de" w:eastAsia="zh-cn" w:bidi="ar-sa"/>
        </w:rPr>
      </w:pPr>
      <w:bookmarkStart w:id="0" w:name="_TOC000227"/>
      <w:bookmarkEnd w:id="0"/>
      <w:r>
        <w:rPr>
          <w:rFonts w:ascii="Tahoma" w:hAnsi="Tahoma" w:eastAsia="Tahoma" w:cs="Tahoma"/>
          <w:b w:val="0"/>
          <w:bCs w:val="0"/>
          <w:color w:val="007f7f"/>
          <w:kern w:val="0" kern="0"/>
          <w:sz w:val="22"/>
          <w:szCs w:val="22"/>
          <w:lang w:val="de-de" w:eastAsia="zh-cn" w:bidi="ar-sa"/>
        </w:rPr>
      </w:r>
      <w:bookmarkStart w:id="1" w:name="_TOC000045"/>
      <w:bookmarkEnd w:id="1"/>
      <w:r>
        <w:rPr>
          <w:rFonts w:ascii="Tahoma" w:hAnsi="Tahoma" w:eastAsia="Tahoma" w:cs="Tahoma"/>
          <w:b w:val="0"/>
          <w:bCs w:val="0"/>
          <w:color w:val="007f7f"/>
          <w:kern w:val="0" kern="0"/>
          <w:sz w:val="22"/>
          <w:szCs w:val="22"/>
          <w:lang w:val="de-de" w:eastAsia="zh-cn" w:bidi="ar-sa"/>
        </w:rPr>
        <w:t>Die "Omega-6 zu Omega-3-Balance" ist wichtig</w:t>
      </w:r>
    </w:p>
    <w:p>
      <w:pPr>
        <w:spacing w:after="100" w:line="264" w:lineRule="auto"/>
        <w:jc w:val="both"/>
        <w:widowControl/>
        <w:rPr>
          <w:rFonts w:ascii="Cambria" w:hAnsi="Cambria" w:eastAsia="Cambria" w:cs="Basic Roman"/>
          <w:kern w:val="0" kern="0"/>
          <w:sz w:val="14"/>
          <w:szCs w:val="14"/>
          <w:vertAlign w:val="superscript" ssSize="66" ssDist="15"/>
          <w:lang w:val="de-de" w:eastAsia="zh-cn" w:bidi="ar-sa"/>
        </w:rPr>
      </w:pPr>
      <w:r>
        <w:rPr>
          <w:rFonts w:ascii="Tahoma" w:hAnsi="Tahoma" w:eastAsia="Cambria" w:cs="Basic Roman"/>
          <w:kern w:val="0" kern="0"/>
          <w:sz w:val="14"/>
          <w:szCs w:val="14"/>
          <w:lang w:val="de-de" w:eastAsia="zh-cn" w:bidi="ar-sa"/>
        </w:rPr>
        <w:t>Quelle: https://www.ndr.de/ratgeber/gesundheit/Lebenswichtige-Omega-3-Fettsaeuren-Richtige-Dosierung-entscheidend,fettsaeuren100.html</w:t>
      </w:r>
      <w:r>
        <w:rPr>
          <w:rFonts w:ascii="Cambria" w:hAnsi="Cambria" w:eastAsia="Cambria" w:cs="Basic Roman"/>
          <w:kern w:val="0" kern="0"/>
          <w:sz w:val="14"/>
          <w:szCs w:val="14"/>
          <w:vertAlign w:val="superscript" ssSize="66" ssDist="15"/>
          <w:lang w:val="de-de" w:eastAsia="zh-cn" w:bidi="ar-sa"/>
        </w:rPr>
      </w:r>
    </w:p>
    <w:p>
      <w:pPr>
        <w:spacing w:after="100" w:line="264" w:lineRule="auto"/>
        <w:jc w:val="both"/>
        <w:widowControl/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</w:pPr>
      <w:r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  <w:t>Damit Omega-3-Fettsäuren im Körper gut wirken können, darf unsere Ernährung nicht zu viele Omega-6-Fettsäuren enthalten. Die Omega-6-Fettsäuren stecken zum Beispiel im Sonnenblumen- oder Distelöl und in fertig verarbeiteten Lebensmitteln. Warum ist diese sogenannte Omega-Balance wichtig? Weil unser Stoffwechsel Omega-6- und Omega-3-Fettsäuren mithilfe desselben Enzyms verarbeitet. Sind alle Enzyme mit Omega-6-Fettsäuren "besetzt", kann der Körper kein Omega-3 aufnehmen. Heutzutage enthält unsere Nahrung im Durchschnitt 10- bis 20-mal mehr Omega-6- als Omega-3-Fettsäuren. Dabei sollte das Verhältnis Omega-6 zu Omega-3 nach Erkenntnissen der Ernährungsmedizin eigentlich zwischen 1 : 1 und 5 : 1 liegen.</w:t>
      </w:r>
    </w:p>
    <w:p>
      <w:pPr>
        <w:pStyle w:val="para4"/>
        <w:numPr>
          <w:ilvl w:val="3"/>
          <w:numId w:val="1"/>
        </w:numPr>
        <w:ind w:left="1077" w:hanging="1077"/>
      </w:pPr>
      <w:bookmarkStart w:id="2" w:name="_TOC000294"/>
      <w:bookmarkEnd w:id="2"/>
      <w:r>
        <w:t>So verringerst du den Anteil an Omega-6-Fettsäuren</w:t>
      </w:r>
    </w:p>
    <w:p>
      <w:pPr>
        <w:spacing w:after="100" w:line="264" w:lineRule="auto"/>
        <w:jc w:val="both"/>
        <w:widowControl/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</w:pPr>
      <w:r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  <w:t xml:space="preserve">Um den Anteil an Omega-6-Fettsäuren zu verringern, solltest du ab sofort keine Pflanzenöle mehr mit hohem Omega-6-Anteil verwenden. </w:t>
      </w:r>
    </w:p>
    <w:p>
      <w:pPr>
        <w:spacing w:after="100" w:line="264" w:lineRule="auto"/>
        <w:jc w:val="both"/>
        <w:widowControl/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</w:pPr>
      <w:r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  <w:t xml:space="preserve">Streich von der Einkaufsliste 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/>
          <w:paperSrc w:first="0" w:other="0"/>
          <w:pgNumType w:fmt="decimal"/>
          <w:tmGutter w:val="1"/>
          <w:mirrorMargins w:val="0"/>
          <w:tmSection w:h="-1"/>
        </w:sectPr>
      </w:pPr>
    </w:p>
    <w:p>
      <w:pPr>
        <w:pStyle w:val="para5"/>
        <w:numPr>
          <w:ilvl w:val="0"/>
          <w:numId w:val="3"/>
        </w:numPr>
        <w:ind w:left="794" w:hanging="197"/>
      </w:pPr>
      <w:r>
        <w:t xml:space="preserve">Distelöl, </w:t>
      </w:r>
    </w:p>
    <w:p>
      <w:pPr>
        <w:pStyle w:val="para5"/>
        <w:numPr>
          <w:ilvl w:val="0"/>
          <w:numId w:val="3"/>
        </w:numPr>
        <w:ind w:left="794" w:hanging="197"/>
      </w:pPr>
      <w:r>
        <w:t xml:space="preserve">Sonnenblumenöl, </w:t>
      </w:r>
    </w:p>
    <w:p>
      <w:pPr>
        <w:pStyle w:val="para5"/>
        <w:numPr>
          <w:ilvl w:val="0"/>
          <w:numId w:val="3"/>
        </w:numPr>
        <w:ind w:left="794" w:hanging="197"/>
      </w:pPr>
      <w:r>
        <w:t xml:space="preserve">Maiskeimöl und </w:t>
      </w:r>
    </w:p>
    <w:p>
      <w:pPr>
        <w:pStyle w:val="para5"/>
        <w:numPr>
          <w:ilvl w:val="0"/>
          <w:numId w:val="3"/>
        </w:numPr>
        <w:ind w:left="794" w:hanging="197"/>
      </w:pPr>
      <w:r>
        <w:t xml:space="preserve">Sojaöl 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/>
          <w:paperSrc w:first="0" w:other="0"/>
          <w:pgNumType w:fmt="decimal"/>
          <w:cols w:num="2" w:equalWidth="1" w:space="340"/>
          <w:tmGutter w:val="1"/>
          <w:mirrorMargins w:val="0"/>
          <w:tmSection w:h="-1"/>
        </w:sectPr>
      </w:pPr>
    </w:p>
    <w:p>
      <w:pPr>
        <w:spacing w:after="100" w:line="264" w:lineRule="auto"/>
        <w:jc w:val="both"/>
        <w:widowControl/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</w:pPr>
      <w:r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  <w:t>und reduziere den Konsum von Fertigprodukten.</w:t>
      </w:r>
    </w:p>
    <w:p>
      <w:pPr>
        <w:spacing w:after="100" w:line="264" w:lineRule="auto"/>
        <w:jc w:val="both"/>
        <w:widowControl/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</w:pPr>
      <w:r>
        <w:rPr>
          <w:noProof/>
        </w:rPr>
        <w:drawing>
          <wp:inline distT="0" distB="0" distL="0" distR="0">
            <wp:extent cx="5349875" cy="3066415"/>
            <wp:effectExtent l="0" t="0" r="0" b="0"/>
            <wp:docPr id="1" name="Grafik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65"/>
                    <pic:cNvPicPr>
                      <a:picLocks noChangeAspect="1"/>
                      <a:extLst>
                        <a:ext uri="smNativeData">
                          <sm:smNativeData xmlns:sm="smNativeData" val="SMDATA_14_myXna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HMDAAAHogAAAAAAAAAAAAABAAAAAAAAAAAAAAABAAAAAAAAAAAAAADpIAAA3RIAAAAAAAAAAAAAAAAAACgAAAAIAAAAAQAAAAEA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49875" cy="30664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</w:r>
    </w:p>
    <w:p>
      <w:pPr>
        <w:spacing w:after="100" w:line="264" w:lineRule="auto"/>
        <w:jc w:val="both"/>
        <w:widowControl/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</w:pPr>
      <w:r>
        <w:rPr>
          <w:rFonts w:ascii="Tahoma" w:hAnsi="Tahoma" w:eastAsia="Cambria" w:cs="Basic Roman"/>
          <w:kern w:val="0" kern="0"/>
          <w:sz w:val="22"/>
          <w:szCs w:val="22"/>
          <w:lang w:val="de-de" w:eastAsia="zh-cn" w:bidi="ar-sa"/>
        </w:rPr>
        <w:t>Quelle: Steffny und Dr. Feil: Die Lauf-Diät, Seite 30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Tahoma">
    <w:charset w:val="00"/>
    <w:family w:val="roman"/>
    <w:pitch w:val="default"/>
  </w:font>
  <w:font w:name="Cambria">
    <w:charset w:val="00"/>
    <w:family w:val="roman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823222_4"/>
    <w:lvl w:ilvl="0">
      <w:start w:val="1"/>
      <w:numFmt w:val="decimal"/>
      <w:suff w:val="tab"/>
      <w:lvlText w:val="%1"/>
      <w:lvlJc w:val="left"/>
      <w:addIndent w:val="0"/>
      <w:bPr>
        <w:type w:val="num"/>
        <w:numType w:val="1"/>
        <w:position w:dxa="0" w:dya="0"/>
      </w:bPr>
    </w:lvl>
    <w:lvl w:ilvl="1">
      <w:start w:val="1"/>
      <w:numFmt w:val="decimal"/>
      <w:suff w:val="tab"/>
      <w:lvlText w:val="%1.%2"/>
      <w:lvlJc w:val="left"/>
      <w:addIndent w:val="0"/>
      <w:bPr>
        <w:type w:val="num"/>
        <w:numType w:val="1"/>
        <w:position w:dxa="0" w:dya="0"/>
      </w:bPr>
    </w:lvl>
    <w:lvl w:ilvl="2">
      <w:start w:val="1"/>
      <w:numFmt w:val="decimal"/>
      <w:suff w:val="tab"/>
      <w:lvlText w:val="%1.%2.%3"/>
      <w:lvlJc w:val="left"/>
      <w:addIndent w:val="0"/>
      <w:bPr>
        <w:type w:val="num"/>
        <w:numType w:val="1"/>
        <w:position w:dxa="0" w:dya="0"/>
      </w:bPr>
    </w:lvl>
    <w:lvl w:ilvl="3">
      <w:start w:val="1"/>
      <w:numFmt w:val="decimal"/>
      <w:pStyle w:val="para4"/>
      <w:suff w:val="tab"/>
      <w:lvlText w:val="%1.%2.%3.%4"/>
      <w:lvlJc w:val="left"/>
      <w:addIndent w:val="0"/>
      <w:bPr>
        <w:type w:val="num"/>
        <w:numType w:val="1"/>
        <w:position w:dxa="0" w:dya="0"/>
      </w:bPr>
    </w:lvl>
    <w:lvl w:ilvl="4">
      <w:start w:val="1"/>
      <w:numFmt w:val="decimal"/>
      <w:suff w:val="tab"/>
      <w:lvlText w:val="%1.%2.%3.%4.%5"/>
      <w:lvlJc w:val="left"/>
      <w:addIndent w:val="0"/>
      <w:bPr>
        <w:type w:val="num"/>
        <w:numType w:val="1"/>
        <w:position w:dxa="0" w:dya="0"/>
      </w:bPr>
    </w:lvl>
    <w:lvl w:ilvl="5">
      <w:start w:val="1"/>
      <w:numFmt w:val="decimal"/>
      <w:suff w:val="tab"/>
      <w:lvlText w:val="%1.%2.%3.%4.%5.%6"/>
      <w:lvlJc w:val="left"/>
      <w:addIndent w:val="0"/>
      <w:bPr>
        <w:type w:val="num"/>
        <w:numType w:val="1"/>
        <w:position w:dxa="0" w:dya="0"/>
      </w:bPr>
    </w:lvl>
    <w:lvl w:ilvl="6">
      <w:start w:val="1"/>
      <w:numFmt w:val="decimal"/>
      <w:suff w:val="tab"/>
      <w:lvlText w:val="%1.%2.%3.%4.%5.%6.%7"/>
      <w:lvlJc w:val="left"/>
      <w:addIndent w:val="0"/>
      <w:bPr>
        <w:type w:val="num"/>
        <w:numType w:val="1"/>
        <w:position w:dxa="0" w:dya="0"/>
      </w:bPr>
    </w:lvl>
    <w:lvl w:ilvl="7">
      <w:start w:val="1"/>
      <w:numFmt w:val="decimal"/>
      <w:suff w:val="tab"/>
      <w:lvlText w:val="%1.%2.%3.%4.%5.%6.%7.%8"/>
      <w:lvlJc w:val="left"/>
      <w:addIndent w:val="0"/>
      <w:bPr>
        <w:type w:val="num"/>
        <w:numType w:val="1"/>
        <w:position w:dxa="0" w:dya="0"/>
      </w:bPr>
    </w:lvl>
    <w:lvl w:ilvl="8">
      <w:start w:val="1"/>
      <w:numFmt w:val="decimal"/>
      <w:suff w:val="tab"/>
      <w:lvlText w:val="%1.%2.%3.%4.%5.%6.%7.%8.%9"/>
      <w:lvlJc w:val="left"/>
      <w:addIndent w:val="0"/>
      <w:bPr>
        <w:type w:val="num"/>
        <w:numType w:val="1"/>
        <w:position w:dxa="0" w:dya="0"/>
      </w:bPr>
    </w:lvl>
  </w:abstractNum>
  <w:abstractNum w:abstractNumId="2">
    <w:multiLevelType w:val="hybridMultilevel"/>
    <w:name w:val="Bullet 61"/>
    <w:lvl w:ilvl="0">
      <w:numFmt w:val="bullet"/>
      <w:suff w:val="tab"/>
      <w:lvlText w:val=""/>
      <w:lvlJc w:val="left"/>
      <w:addIndent w:val="0"/>
      <w:bPr>
        <w:type w:val="round"/>
        <w:position w:dxa="0" w:dya="0"/>
      </w:bPr>
      <w:rPr>
        <w:rFonts w:ascii="Wingdings" w:hAnsi="Wingdings" w:eastAsia="Wingdings" w:cs="Wingdings"/>
        <w:color w:val="007f7f"/>
      </w:rPr>
    </w:lvl>
    <w:lvl w:ilvl="1">
      <w:numFmt w:val="bullet"/>
      <w:pStyle w:val="para5"/>
      <w:suff w:val="tab"/>
      <w:lvlText w:val=""/>
      <w:lvlJc w:val="left"/>
      <w:addIndent w:val="340"/>
      <w:bPr>
        <w:type w:val="diamond"/>
        <w:position w:dxa="0" w:dya="0"/>
      </w:bPr>
      <w:rPr>
        <w:rFonts w:ascii="Wingdings" w:hAnsi="Wingdings" w:eastAsia="Wingdings" w:cs="Wingdings"/>
        <w:color w:val="007f7f"/>
      </w:rPr>
    </w:lvl>
    <w:lvl w:ilvl="2">
      <w:numFmt w:val="bullet"/>
      <w:suff w:val="tab"/>
      <w:lvlText w:val=""/>
      <w:lvlJc w:val="left"/>
      <w:addIndent w:val="283"/>
      <w:bPr>
        <w:type w:val="hRound"/>
        <w:position w:dxa="0" w:dya="0"/>
      </w:b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addIndent w:val="425"/>
      <w:bPr>
        <w:type w:val="hDiamond"/>
        <w:position w:dxa="0" w:dya="0"/>
      </w:b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addIndent w:val="567"/>
      <w:bPr>
        <w:type w:val="rect"/>
        <w:position w:dxa="0" w:dya="0"/>
      </w:b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addIndent w:val="708"/>
      <w:bPr>
        <w:type w:val="hRect"/>
        <w:position w:dxa="0" w:dya="0"/>
      </w:bPr>
      <w:rPr>
        <w:rFonts w:ascii="Wingdings" w:hAnsi="Wingdings" w:eastAsia="Wingdings" w:cs="Wingdings"/>
      </w:rPr>
    </w:lvl>
    <w:lvl w:ilvl="6">
      <w:start w:val="0"/>
      <w:numFmt w:val="decimal"/>
      <w:suff w:val="tab"/>
      <w:lvlText w:val=""/>
      <w:lvlJc w:val="left"/>
      <w:addIndent w:val="850"/>
      <w:bPr>
        <w:type w:val="num"/>
        <w:numType w:val="1"/>
        <w:position w:dxa="0" w:dya="0"/>
      </w:bPr>
    </w:lvl>
    <w:lvl w:ilvl="7">
      <w:numFmt w:val="bullet"/>
      <w:suff w:val="tab"/>
      <w:lvlText w:val=""/>
      <w:lvlJc w:val="left"/>
      <w:addIndent w:val="992"/>
      <w:bPr>
        <w:type w:val="round"/>
        <w:position w:dxa="0" w:dya="0"/>
      </w:b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addIndent w:val="1134"/>
      <w:bPr>
        <w:type w:val="diamond"/>
        <w:position w:dxa="0" w:dya="0"/>
      </w:bPr>
      <w:rPr>
        <w:rFonts w:ascii="Wingdings" w:hAnsi="Wingdings" w:eastAsia="Wingdings" w:cs="Wingdings"/>
      </w:rPr>
    </w:lvl>
  </w:abstractNum>
  <w:abstractNum w:abstractNumId="3">
    <w:multiLevelType w:val="singleLevel"/>
    <w:name w:val="Bullet 60"/>
    <w:lvl w:ilvl="0">
      <w:numFmt w:val="bullet"/>
      <w:suff w:val="tab"/>
      <w:lvlText w:val=""/>
      <w:lvlJc w:val="left"/>
      <w:addIndent w:val="0"/>
      <w:bPr>
        <w:type w:val="round"/>
        <w:position w:dxa="0" w:dya="0"/>
      </w:bPr>
      <w:rPr>
        <w:rFonts w:ascii="Wingdings" w:hAnsi="Wingdings" w:eastAsia="Wingdings" w:cs="Wingdings"/>
        <w:color w:val="007f7f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76756123" w:val="982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5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ing 4"/>
    <w:qFormat/>
    <w:basedOn w:val="para0"/>
    <w:next w:val="para0"/>
    <w:pPr>
      <w:numPr>
        <w:ilvl w:val="3"/>
        <w:numId w:val="1"/>
      </w:numPr>
      <w:ind w:left="1077" w:hanging="1077"/>
      <w:spacing w:before="240" w:after="100" w:line="264" w:lineRule="auto"/>
      <w:jc w:val="both"/>
      <w:keepNext/>
      <w:outlineLvl w:val="3"/>
      <w:keepLines/>
      <w:widowControl/>
    </w:pPr>
    <w:rPr>
      <w:rFonts w:ascii="Tahoma" w:hAnsi="Tahoma" w:eastAsia="Tahoma" w:cs="Tahoma"/>
      <w:color w:val="007f7f"/>
      <w:kern w:val="0" kern="0"/>
      <w:lang w:val="de-de" w:eastAsia="zh-cn" w:bidi="ar-sa"/>
    </w:rPr>
  </w:style>
  <w:style w:type="paragraph" w:styleId="para5" w:customStyle="1">
    <w:name w:val="Bullet im Block ohne 5 pt"/>
    <w:qFormat/>
    <w:basedOn w:val="para0"/>
    <w:pPr>
      <w:numPr>
        <w:ilvl w:val="1"/>
        <w:numId w:val="2"/>
      </w:numPr>
      <w:ind w:left="397" w:hanging="197"/>
      <w:spacing w:after="100" w:line="264" w:lineRule="auto"/>
      <w:contextualSpacing/>
      <w:widowControl/>
    </w:pPr>
    <w:rPr>
      <w:rFonts w:ascii="Tahoma" w:hAnsi="Tahoma" w:eastAsia="Times New Roman" w:cs="Tahoma"/>
      <w:color w:val="000000"/>
      <w:kern w:val="0" kern="0"/>
      <w:sz w:val="22"/>
      <w:szCs w:val="22"/>
      <w:lang w:val="de-de" w:eastAsia="zh-cn" w:bidi="ar-sa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ing 4"/>
    <w:qFormat/>
    <w:basedOn w:val="para0"/>
    <w:next w:val="para0"/>
    <w:pPr>
      <w:numPr>
        <w:ilvl w:val="3"/>
        <w:numId w:val="1"/>
      </w:numPr>
      <w:ind w:left="1077" w:hanging="1077"/>
      <w:spacing w:before="240" w:after="100" w:line="264" w:lineRule="auto"/>
      <w:jc w:val="both"/>
      <w:keepNext/>
      <w:outlineLvl w:val="3"/>
      <w:keepLines/>
      <w:widowControl/>
    </w:pPr>
    <w:rPr>
      <w:rFonts w:ascii="Tahoma" w:hAnsi="Tahoma" w:eastAsia="Tahoma" w:cs="Tahoma"/>
      <w:color w:val="007f7f"/>
      <w:kern w:val="0" kern="0"/>
      <w:lang w:val="de-de" w:eastAsia="zh-cn" w:bidi="ar-sa"/>
    </w:rPr>
  </w:style>
  <w:style w:type="paragraph" w:styleId="para5" w:customStyle="1">
    <w:name w:val="Bullet im Block ohne 5 pt"/>
    <w:qFormat/>
    <w:basedOn w:val="para0"/>
    <w:pPr>
      <w:numPr>
        <w:ilvl w:val="1"/>
        <w:numId w:val="2"/>
      </w:numPr>
      <w:ind w:left="397" w:hanging="197"/>
      <w:spacing w:after="100" w:line="264" w:lineRule="auto"/>
      <w:contextualSpacing/>
      <w:widowControl/>
    </w:pPr>
    <w:rPr>
      <w:rFonts w:ascii="Tahoma" w:hAnsi="Tahoma" w:eastAsia="Times New Roman" w:cs="Tahoma"/>
      <w:color w:val="000000"/>
      <w:kern w:val="0" kern="0"/>
      <w:sz w:val="22"/>
      <w:szCs w:val="22"/>
      <w:lang w:val="de-de" w:eastAsia="zh-cn" w:bidi="ar-sa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2026-04-21T07:22:01Z</dcterms:created>
  <dcterms:modified xsi:type="dcterms:W3CDTF">2026-04-21T07:22:03Z</dcterms:modified>
</cp:coreProperties>
</file>