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126a Gefährdendes Verbreiten personenbezogener Daten</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 xml:space="preserve">(1) Wer öffentlich […] Daten einer anderen Person in einer Art und Weise verbreitet, die </w:t>
      </w:r>
      <w:r>
        <w:rPr>
          <w:rFonts w:ascii="Times New Roman" w:hAnsi="Times New Roman" w:eastAsia="Times New Roman" w:cs="Times New Roman"/>
          <w:sz w:val="24"/>
          <w:szCs w:val="24"/>
        </w:rPr>
        <w:t>geeignet</w:t>
      </w:r>
      <w:r>
        <w:rPr>
          <w:rFonts w:ascii="Times New Roman" w:hAnsi="Times New Roman" w:eastAsia="Times New Roman" w:cs="Times New Roman"/>
          <w:b w:val="0"/>
          <w:bCs w:val="0"/>
          <w:sz w:val="24"/>
          <w:szCs w:val="24"/>
        </w:rPr>
        <w:t xml:space="preserve"> und nach den Umständen bestimmt ist, diese Person oder eine ihr nahestehende Person der </w:t>
      </w:r>
      <w:r>
        <w:rPr>
          <w:rFonts w:ascii="Times New Roman" w:hAnsi="Times New Roman" w:eastAsia="Times New Roman" w:cs="Times New Roman"/>
          <w:sz w:val="24"/>
          <w:szCs w:val="24"/>
        </w:rPr>
        <w:t>Gefahr</w:t>
      </w:r>
      <w:r>
        <w:rPr>
          <w:rFonts w:ascii="Times New Roman" w:hAnsi="Times New Roman" w:eastAsia="Times New Roman" w:cs="Times New Roman"/>
          <w:b w:val="0"/>
          <w:bCs w:val="0"/>
          <w:sz w:val="24"/>
          <w:szCs w:val="24"/>
        </w:rPr>
      </w:r>
    </w:p>
    <w:p>
      <w:pPr>
        <w:pStyle w:val="para1"/>
        <w:ind w:firstLine="708"/>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 xml:space="preserve">1. eines gegen sie gerichteten </w:t>
      </w:r>
      <w:r>
        <w:rPr>
          <w:rFonts w:ascii="Times New Roman" w:hAnsi="Times New Roman" w:eastAsia="Times New Roman" w:cs="Times New Roman"/>
          <w:sz w:val="24"/>
          <w:szCs w:val="24"/>
        </w:rPr>
        <w:t>Verbrechens</w:t>
      </w:r>
      <w:r>
        <w:rPr>
          <w:rFonts w:ascii="Times New Roman" w:hAnsi="Times New Roman" w:eastAsia="Times New Roman" w:cs="Times New Roman"/>
          <w:b w:val="0"/>
          <w:bCs w:val="0"/>
          <w:sz w:val="24"/>
          <w:szCs w:val="24"/>
        </w:rPr>
        <w:t xml:space="preserve"> oder</w:t>
      </w:r>
    </w:p>
    <w:p>
      <w:pPr>
        <w:pStyle w:val="para1"/>
        <w:ind w:firstLine="708"/>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wird mit Freiheitsstrafe bis zu zwei Jahren oder mit Geldstrafe bestraft.</w:t>
      </w:r>
    </w:p>
    <w:p>
      <w:pPr>
        <w:suppressAutoHyphens/>
        <w:hyphenationLines w:val="0"/>
        <w:keepNext/>
        <w:keepLines/>
        <w:widowControl/>
        <w:rPr>
          <w:sz w:val="24"/>
          <w:szCs w:val="24"/>
        </w:rPr>
      </w:pPr>
      <w:r>
        <w:rPr>
          <w:sz w:val="24"/>
          <w:szCs w:val="24"/>
        </w:rPr>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223 Körperverletzung</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sz w:val="24"/>
          <w:szCs w:val="24"/>
        </w:rPr>
      </w:pPr>
      <w:r>
        <w:rPr>
          <w:rFonts w:ascii="Times New Roman" w:hAnsi="Times New Roman" w:eastAsia="Times New Roman" w:cs="Times New Roman"/>
          <w:b w:val="0"/>
          <w:bCs w:val="0"/>
          <w:sz w:val="24"/>
          <w:szCs w:val="24"/>
        </w:rPr>
        <w:t>(1)</w:t>
      </w:r>
      <w:r>
        <w:rPr>
          <w:rFonts w:ascii="Times New Roman" w:hAnsi="Times New Roman" w:eastAsia="Times New Roman" w:cs="Times New Roman"/>
          <w:b w:val="0"/>
          <w:sz w:val="24"/>
          <w:szCs w:val="24"/>
        </w:rPr>
        <w:t xml:space="preserve"> Wer eine andere Person körperlich mißhandelt oder an der Gesundheit schädigt, wird mit Freiheitsstrafe bis zu fünf Jahren oder mit Geldstrafe bestraft.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Der Versuch ist strafbar.</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224 Gefährliche Körperverletzung</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sz w:val="24"/>
          <w:szCs w:val="24"/>
        </w:rPr>
      </w:pPr>
      <w:r>
        <w:rPr>
          <w:rFonts w:ascii="Times New Roman" w:hAnsi="Times New Roman" w:eastAsia="Times New Roman" w:cs="Times New Roman"/>
          <w:b w:val="0"/>
          <w:bCs w:val="0"/>
          <w:sz w:val="24"/>
          <w:szCs w:val="24"/>
        </w:rPr>
        <w:t xml:space="preserve">(1) </w:t>
      </w:r>
      <w:r>
        <w:rPr>
          <w:rFonts w:ascii="Times New Roman" w:hAnsi="Times New Roman" w:eastAsia="Times New Roman" w:cs="Times New Roman"/>
          <w:b w:val="0"/>
          <w:sz w:val="24"/>
          <w:szCs w:val="24"/>
        </w:rPr>
        <w:t>Wer die Körperverletzung</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1. durch Beibringung von Gift oder anderen gesundheitsschädlichen Stoffen,</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mittels einer Waffe oder eines anderen gefährlichen Werkzeugs,</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3. mittels eines hinterlistigen Überfalls,</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4. mit einem anderen Beteiligten gemeinschaftlich oder</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 xml:space="preserve">5. </w:t>
      </w:r>
      <w:r>
        <w:rPr>
          <w:rFonts w:eastAsia="Times New Roman"/>
          <w:b/>
          <w:bCs/>
          <w:sz w:val="24"/>
          <w:szCs w:val="24"/>
        </w:rPr>
        <w:t>mittels einer das Leben gefährdenden Behandlung</w:t>
      </w: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begeht, wird mit Freiheitsstrafe von sechs Monaten bis zu zehn Jahren, in minder schweren Fällen mit Freiheitsstrafe von drei Monaten bis zu fünf Jahren bestraft.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Der Versuch ist strafbar.</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227 Körperverletzung mit Todesfolge</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sz w:val="24"/>
          <w:szCs w:val="24"/>
        </w:rPr>
      </w:pPr>
      <w:r>
        <w:rPr>
          <w:rFonts w:ascii="Times New Roman" w:hAnsi="Times New Roman" w:eastAsia="Times New Roman" w:cs="Times New Roman"/>
          <w:b w:val="0"/>
          <w:bCs w:val="0"/>
          <w:sz w:val="24"/>
          <w:szCs w:val="24"/>
        </w:rPr>
        <w:t xml:space="preserve">(1) </w:t>
      </w:r>
      <w:r>
        <w:rPr>
          <w:rFonts w:ascii="Times New Roman" w:hAnsi="Times New Roman" w:eastAsia="Times New Roman" w:cs="Times New Roman"/>
          <w:sz w:val="24"/>
          <w:szCs w:val="24"/>
        </w:rPr>
        <w:t>Verursacht</w:t>
      </w:r>
      <w:r>
        <w:rPr>
          <w:rFonts w:ascii="Times New Roman" w:hAnsi="Times New Roman" w:eastAsia="Times New Roman" w:cs="Times New Roman"/>
          <w:b w:val="0"/>
          <w:bCs w:val="0"/>
          <w:sz w:val="24"/>
          <w:szCs w:val="24"/>
        </w:rPr>
        <w:t xml:space="preserve"> der</w:t>
      </w:r>
      <w:r>
        <w:rPr>
          <w:rFonts w:ascii="Times New Roman" w:hAnsi="Times New Roman" w:eastAsia="Times New Roman" w:cs="Times New Roman"/>
          <w:b w:val="0"/>
          <w:sz w:val="24"/>
          <w:szCs w:val="24"/>
        </w:rPr>
        <w:t xml:space="preserve"> Täter durch die Körperverletzung (§§ 223 bis 226a) den </w:t>
      </w:r>
      <w:r>
        <w:rPr>
          <w:rFonts w:ascii="Times New Roman" w:hAnsi="Times New Roman" w:eastAsia="Times New Roman" w:cs="Times New Roman"/>
          <w:sz w:val="24"/>
          <w:szCs w:val="24"/>
        </w:rPr>
        <w:t>Tod</w:t>
      </w:r>
      <w:r>
        <w:rPr>
          <w:rFonts w:ascii="Times New Roman" w:hAnsi="Times New Roman" w:eastAsia="Times New Roman" w:cs="Times New Roman"/>
          <w:b w:val="0"/>
          <w:sz w:val="24"/>
          <w:szCs w:val="24"/>
        </w:rPr>
        <w:t xml:space="preserve"> der verletzten Person, so ist die Strafe Freiheitsstrafe </w:t>
      </w:r>
      <w:r>
        <w:rPr>
          <w:rFonts w:ascii="Times New Roman" w:hAnsi="Times New Roman" w:eastAsia="Times New Roman" w:cs="Times New Roman"/>
          <w:sz w:val="24"/>
          <w:szCs w:val="24"/>
        </w:rPr>
        <w:t>nicht unter drei Jahren</w:t>
      </w:r>
      <w:r>
        <w:rPr>
          <w:rFonts w:ascii="Times New Roman" w:hAnsi="Times New Roman" w:eastAsia="Times New Roman" w:cs="Times New Roman"/>
          <w:b w:val="0"/>
          <w:sz w:val="24"/>
          <w:szCs w:val="24"/>
        </w:rPr>
        <w: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In minder schweren Fällen ist auf Freiheitsstrafe von einem Jahr bis zu zehn Jahren zu erkennen.</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238 Nachstellung</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sz w:val="24"/>
          <w:szCs w:val="24"/>
        </w:rPr>
      </w:pPr>
      <w:r>
        <w:rPr>
          <w:rFonts w:ascii="Times New Roman" w:hAnsi="Times New Roman" w:eastAsia="Times New Roman" w:cs="Times New Roman"/>
          <w:b w:val="0"/>
          <w:bCs w:val="0"/>
          <w:sz w:val="24"/>
          <w:szCs w:val="24"/>
        </w:rPr>
        <w:t xml:space="preserve">(1) </w:t>
      </w:r>
      <w:r>
        <w:rPr>
          <w:rFonts w:ascii="Times New Roman" w:hAnsi="Times New Roman" w:eastAsia="Times New Roman" w:cs="Times New Roman"/>
          <w:b w:val="0"/>
          <w:sz w:val="24"/>
          <w:szCs w:val="24"/>
        </w:rPr>
        <w:t xml:space="preserve">Mit Freiheitsstrafe bis zu drei Jahren oder mit Geldstrafe wird bestraft, wer einer anderen Person in einer Weise unbefugt nachstellt, die </w:t>
      </w:r>
      <w:r>
        <w:rPr>
          <w:rFonts w:ascii="Times New Roman" w:hAnsi="Times New Roman" w:eastAsia="Times New Roman" w:cs="Times New Roman"/>
          <w:sz w:val="24"/>
          <w:szCs w:val="24"/>
        </w:rPr>
        <w:t>geeignet</w:t>
      </w:r>
      <w:r>
        <w:rPr>
          <w:rFonts w:ascii="Times New Roman" w:hAnsi="Times New Roman" w:eastAsia="Times New Roman" w:cs="Times New Roman"/>
          <w:b w:val="0"/>
          <w:sz w:val="24"/>
          <w:szCs w:val="24"/>
        </w:rPr>
        <w:t xml:space="preserve"> ist, deren </w:t>
      </w:r>
      <w:r>
        <w:rPr>
          <w:rFonts w:ascii="Times New Roman" w:hAnsi="Times New Roman" w:eastAsia="Times New Roman" w:cs="Times New Roman"/>
          <w:sz w:val="24"/>
          <w:szCs w:val="24"/>
        </w:rPr>
        <w:t>Lebensgestaltung</w:t>
      </w:r>
      <w:r>
        <w:rPr>
          <w:rFonts w:ascii="Times New Roman" w:hAnsi="Times New Roman" w:eastAsia="Times New Roman" w:cs="Times New Roman"/>
          <w:b w:val="0"/>
          <w:sz w:val="24"/>
          <w:szCs w:val="24"/>
        </w:rPr>
        <w:t xml:space="preserve"> nicht unerheblich zu </w:t>
      </w:r>
      <w:r>
        <w:rPr>
          <w:rFonts w:ascii="Times New Roman" w:hAnsi="Times New Roman" w:eastAsia="Times New Roman" w:cs="Times New Roman"/>
          <w:sz w:val="24"/>
          <w:szCs w:val="24"/>
        </w:rPr>
        <w:t>beeinträchtigen</w:t>
      </w:r>
      <w:r>
        <w:rPr>
          <w:rFonts w:ascii="Times New Roman" w:hAnsi="Times New Roman" w:eastAsia="Times New Roman" w:cs="Times New Roman"/>
          <w:b w:val="0"/>
          <w:sz w:val="24"/>
          <w:szCs w:val="24"/>
        </w:rPr>
        <w:t>, indem er wiederholt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In besonders schweren Fällen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(3) Verursacht der Täter durch die Tat den Tod des Opfers, eines Angehörigen des Opfers oder einer anderen dem Opfer nahestehenden Person, so ist die Strafe Freiheitsstrafe von einem Jahr bis zu zehn Jahren.</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4"/>
          <w:szCs w:val="24"/>
        </w:rPr>
      </w:pPr>
      <w:r>
        <w:rPr>
          <w:rFonts w:eastAsia="Times New Roman"/>
          <w:b/>
          <w:bCs/>
          <w:sz w:val="24"/>
          <w:szCs w:val="24"/>
        </w:rPr>
        <w:t xml:space="preserve">§ 306a Schwere Brandstiftung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4"/>
          <w:szCs w:val="24"/>
        </w:rPr>
      </w:pPr>
      <w:r>
        <w:rPr>
          <w:rFonts w:eastAsia="Times New Roman"/>
          <w:b/>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Mit Freiheitsstrafe nicht unter einem Jahr wird bestraft, wer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 […] eine andere Räumlichkeit, die der Wohnung von Menschen dient,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in Brand setzt oder durch eine Brandlegung ganz oder teilweise zerstört.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(2) Ebenso wird bestraft, wer eine in § 306 Abs. 1 Nr. 1 bis 6 bezeichnete Sache in Brand setzt oder durch eine Brandlegung ganz oder teilweise zerstört und dadurch einen anderen Menschen in die </w:t>
      </w:r>
      <w:r>
        <w:rPr>
          <w:rFonts w:eastAsia="Times New Roman"/>
          <w:b/>
          <w:bCs/>
          <w:sz w:val="24"/>
          <w:szCs w:val="24"/>
        </w:rPr>
        <w:t>Gefahr einer Gesundheitsschädigung</w:t>
      </w:r>
      <w:r>
        <w:rPr>
          <w:rFonts w:eastAsia="Times New Roman"/>
          <w:sz w:val="24"/>
          <w:szCs w:val="24"/>
        </w:rPr>
        <w:t xml:space="preserve"> bringt. </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sz w:val="24"/>
          <w:szCs w:val="24"/>
        </w:rPr>
        <w:t>(3) […]</w:t>
      </w:r>
    </w:p>
    <w:p>
      <w:pPr>
        <w:pStyle w:val="para1"/>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4"/>
          <w:szCs w:val="24"/>
        </w:rPr>
      </w:pPr>
      <w:r>
        <w:rPr>
          <w:rFonts w:ascii="Times New Roman" w:hAnsi="Times New Roman" w:eastAsia="Times New Roman" w:cs="Times New Roman"/>
          <w:sz w:val="24"/>
          <w:szCs w:val="24"/>
        </w:rPr>
        <w:t>§ 306b Besonders schwere Brandstiftung</w:t>
      </w:r>
    </w:p>
    <w:p>
      <w:pPr>
        <w:suppressAutoHyphens/>
        <w:hyphenationLines w:val="0"/>
        <w:keepNext/>
        <w:keepLines/>
        <w:widowControl/>
        <w:rPr>
          <w:rFonts w:eastAsia="Times New Roman"/>
          <w:sz w:val="24"/>
          <w:szCs w:val="24"/>
        </w:rPr>
      </w:pPr>
      <w:r>
        <w:rPr>
          <w:rFonts w:eastAsia="Times New Roman"/>
          <w:sz w:val="24"/>
          <w:szCs w:val="24"/>
        </w:rPr>
        <w:t>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(1) […]</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Auf Freiheitsstrafe nicht unter fünf Jahren ist zu erkennen, wenn der Täter in den Fällen des § 306a</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ind w:firstLine="708"/>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 xml:space="preserve">1. einen anderen Menschen durch die Tat in die </w:t>
      </w:r>
      <w:r>
        <w:rPr>
          <w:rFonts w:eastAsia="Times New Roman"/>
          <w:b/>
          <w:bCs/>
          <w:sz w:val="24"/>
          <w:szCs w:val="24"/>
        </w:rPr>
        <w:t>Gefahr des Todes</w:t>
      </w:r>
      <w:r>
        <w:rPr>
          <w:rFonts w:eastAsia="Times New Roman"/>
          <w:b w:val="0"/>
          <w:bCs/>
          <w:sz w:val="24"/>
          <w:szCs w:val="24"/>
        </w:rPr>
        <w:t xml:space="preserve"> bringt,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4"/>
          <w:szCs w:val="24"/>
        </w:rPr>
      </w:pPr>
      <w:r>
        <w:rPr>
          <w:rFonts w:eastAsia="Times New Roman"/>
          <w:b/>
          <w:bCs/>
          <w:sz w:val="24"/>
          <w:szCs w:val="24"/>
        </w:rPr>
        <w:t>§ 315c Gefährdung des Straßenverkehrs</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(1) Wer im Straßenverkehr ein Fahrzeug führt, obwohl er</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 xml:space="preserve">und dadurch </w:t>
      </w:r>
      <w:r>
        <w:rPr>
          <w:rFonts w:eastAsia="Times New Roman"/>
          <w:b/>
          <w:bCs/>
          <w:sz w:val="24"/>
          <w:szCs w:val="24"/>
        </w:rPr>
        <w:t>Leib oder Leben</w:t>
      </w:r>
      <w:r>
        <w:rPr>
          <w:rFonts w:eastAsia="Times New Roman"/>
          <w:b w:val="0"/>
          <w:bCs/>
          <w:sz w:val="24"/>
          <w:szCs w:val="24"/>
        </w:rPr>
        <w:t xml:space="preserve"> eines anderen Menschen oder</w:t>
      </w:r>
      <w:r>
        <w:rPr>
          <w:rFonts w:eastAsia="Times New Roman"/>
          <w:b/>
          <w:bCs/>
          <w:sz w:val="24"/>
          <w:szCs w:val="24"/>
        </w:rPr>
        <w:t xml:space="preserve"> fremde Sachen von bedeutendem Wert </w:t>
      </w:r>
      <w:r>
        <w:rPr>
          <w:rFonts w:eastAsia="Times New Roman"/>
          <w:b w:val="0"/>
          <w:bCs/>
          <w:sz w:val="24"/>
          <w:szCs w:val="24"/>
        </w:rPr>
        <w:t>gefährdet, wird mit Freiheitsstrafe bis zu fünf Jahren oder mit Geldstrafe bestraft.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In den Fällen des Absatzes 1 Nr. 1 ist der Versuch strafbar.</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(3) Wer in den Fällen des Absatzes 1</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ind w:firstLine="708"/>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1. die Gefahr fahrlässig verursacht oder</w:t>
      </w:r>
    </w:p>
    <w:p>
      <w:pPr>
        <w:ind w:firstLine="708"/>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ind w:firstLine="708"/>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2. fahrlässig handelt und die Gefahr fahrlässig verursacht,</w:t>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uppressAutoHyphens/>
        <w:hyphenationLines w:val="0"/>
        <w:keepNext/>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4"/>
          <w:szCs w:val="24"/>
        </w:rPr>
      </w:pPr>
      <w:r>
        <w:rPr>
          <w:rFonts w:eastAsia="Times New Roman"/>
          <w:b w:val="0"/>
          <w:bCs/>
          <w:sz w:val="24"/>
          <w:szCs w:val="24"/>
        </w:rPr>
        <w:t>wird mit Freiheitsstrafe bis zu zwei Jahren oder mit Geldstrafe bestraft.</w:t>
      </w:r>
    </w:p>
    <w:sectPr>
      <w:footnotePr>
        <w:pos w:val="pageBottom"/>
        <w:numFmt w:val="decimal"/>
        <w:numStart w:val="1"/>
        <w:numRestart w:val="continuous"/>
      </w:footnotePr>
      <w:endnotePr>
        <w:pos w:val="docEnd"/>
        <w:numFmt w:val="lowerRoman"/>
        <w:numStart w:val="1"/>
        <w:numRestart w:val="continuous"/>
      </w:endnotePr>
      <w:footerReference w:type="default" r:id="rId7"/>
      <w:type w:val="continuous"/>
      <w:pgSz w:h="16839" w:w="11907"/>
      <w:pgMar w:left="1134" w:top="1134" w:right="1134" w:bottom="1134" w:header="0" w:footer="567"/>
      <w:paperSrc w:first="0" w:other="0" a="0" b="0"/>
      <w:pgNumType w:fmt="decimal"/>
      <w:tmGutter w:val="1"/>
      <w:mirrorMargins w:val="0"/>
      <w:tmSection w:h="-1">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2049"/>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6"/>
      <w:tmLastPosIdx w:val="0"/>
    </w:tmLastPosCaret>
    <w:tmLastPosAnchor>
      <w:tmLastPosPgfIdx w:val="0"/>
      <w:tmLastPosIdx w:val="0"/>
    </w:tmLastPosAnchor>
    <w:tmLastPosTblRect w:left="0" w:top="0" w:right="0" w:bottom="0"/>
  </w:tmLastPos>
  <w:tmAppRevision w:date="1765899759" w:val="122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2025-12-16T13:41:44Z</dcterms:created>
  <dcterms:modified xsi:type="dcterms:W3CDTF">2025-12-16T15:42:39Z</dcterms:modified>
</cp:coreProperties>
</file>