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Koblenz Pro" w:hAnsi="Koblenz Pro" w:eastAsia="Koblenz Pro" w:cs="Koblenz Pro"/>
          <w:sz w:val="28"/>
          <w:szCs w:val="28"/>
        </w:rPr>
      </w:pPr>
      <w:r>
        <w:rPr>
          <w:rFonts w:ascii="Koblenz Pro" w:hAnsi="Koblenz Pro" w:eastAsia="Koblenz Pro" w:cs="Koblenz Pro"/>
          <w:sz w:val="28"/>
          <w:szCs w:val="28"/>
        </w:rPr>
        <w:t>Dies ist ein Text in deutscher Sprache.</w:t>
      </w:r>
    </w:p>
    <w:p>
      <w:pPr>
        <w:rPr>
          <w:rFonts w:ascii="Koblenz Pro" w:hAnsi="Koblenz Pro" w:eastAsia="Koblenz Pro" w:cs="Koblenz Pro"/>
          <w:sz w:val="28"/>
          <w:szCs w:val="28"/>
        </w:rPr>
      </w:pPr>
      <w:r>
        <w:rPr>
          <w:rFonts w:ascii="Koblenz Pro" w:hAnsi="Koblenz Pro" w:eastAsia="Koblenz Pro" w:cs="Koblenz Pro"/>
          <w:sz w:val="28"/>
          <w:szCs w:val="28"/>
        </w:rPr>
        <w:t>Und hier ein weiterer Absatz.</w:t>
      </w:r>
    </w:p>
    <w:p>
      <w:pPr>
        <w:rPr>
          <w:rFonts w:ascii="Koblenz Pro" w:hAnsi="Koblenz Pro" w:eastAsia="Koblenz Pro" w:cs="Koblenz Pro"/>
          <w:sz w:val="28"/>
          <w:szCs w:val="28"/>
        </w:rPr>
      </w:pPr>
      <w:r>
        <w:rPr>
          <w:rFonts w:ascii="Koblenz Pro" w:hAnsi="Koblenz Pro" w:eastAsia="Koblenz Pro" w:cs="Koblenz Pro"/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Koblenz Pro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9414142" w:val="1404" w:fileVer="343" w:fileVer64="64" w:fileVerOS="3"/>
  <w:zoom w:val="textFit" w:percent="102"/>
  <w:view w:val="print"/>
  <w:defaultTabStop w:val="708"/>
  <w:autoHyphenation w:val="0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tandard"/>
    <w:qFormat/>
    <w:basedOn w:val="para0"/>
  </w:style>
  <w:style w:type="paragraph" w:styleId="para5" w:customStyle="1">
    <w:name w:val="Skizze"/>
    <w:qFormat/>
    <w:basedOn w:val="para4"/>
    <w:pPr>
      <w:spacing w:line="264" w:lineRule="auto"/>
      <w:jc w:val="both"/>
      <w:suppressAutoHyphens/>
      <w:hyphenationLines w:val="0"/>
    </w:pPr>
    <w:rPr>
      <w:rFonts w:ascii="Koblenz Pro" w:hAnsi="Koblenz Pro"/>
      <w:color w:val="C0C0C0"/>
      <w:sz w:val="2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tandard"/>
    <w:qFormat/>
    <w:basedOn w:val="para0"/>
  </w:style>
  <w:style w:type="paragraph" w:styleId="para5" w:customStyle="1">
    <w:name w:val="Skizze"/>
    <w:qFormat/>
    <w:basedOn w:val="para4"/>
    <w:pPr>
      <w:spacing w:line="264" w:lineRule="auto"/>
      <w:jc w:val="both"/>
      <w:suppressAutoHyphens/>
      <w:hyphenationLines w:val="0"/>
    </w:pPr>
    <w:rPr>
      <w:rFonts w:ascii="Koblenz Pro" w:hAnsi="Koblenz Pro"/>
      <w:color w:val="C0C0C0"/>
      <w:sz w:val="2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text1.tmdx in deutscher Sprache</dc:title>
  <dc:subject>Übersetzungsdienst</dc:subject>
  <dc:creator/>
  <cp:keywords/>
  <dc:description>text1.tmdx in deutscher Sprache</dc:description>
  <cp:lastModifiedBy>Peter Baeumle-Courth [SoftMaker Beta-Test]</cp:lastModifiedBy>
  <cp:revision>9</cp:revision>
  <dcterms:created xsi:type="dcterms:W3CDTF">2025-10-02T13:26:49Z</dcterms:created>
  <dcterms:modified xsi:type="dcterms:W3CDTF">2025-10-02T14:09:02Z</dcterms:modified>
</cp:coreProperties>
</file>