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eastAsia="Times New Roman"/>
          <w:sz w:val="24"/>
          <w:szCs w:val="24"/>
        </w:rPr>
      </w:pPr>
      <w:r/>
      <w:bookmarkStart w:id="0" w:name="_TOC000002"/>
      <w:r/>
      <w:bookmarkStart w:id="1" w:name="_TOC000022"/>
      <w:r/>
      <w:r>
        <w:rPr>
          <w:rFonts w:ascii="Arial" w:hAnsi="Arial" w:eastAsia="Times New Roman" w:cs="Arial"/>
          <w:b/>
          <w:bCs/>
          <w:sz w:val="32"/>
          <w:szCs w:val="32"/>
        </w:rPr>
        <w:t xml:space="preserve"> Mathematik - From Zero To Hero - mit Gloud-learning</w:t>
      </w:r>
      <w:r/>
      <w:bookmarkEnd w:id="0"/>
      <w:r/>
      <w:bookmarkEnd w:id="1"/>
      <w:r/>
      <w:r>
        <w:rPr>
          <w:rFonts w:ascii="Tahoma" w:hAnsi="Tahoma" w:eastAsia="Tahoma" w:cs="Tahoma"/>
          <w:sz w:val="24"/>
          <w:szCs w:val="24"/>
          <w:vertAlign w:val="superscript" ssSize="66" ssDist="15"/>
        </w:rPr>
        <w:t>®</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Text auf Buchumschlag:</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Für Schüler/innen:</w:t>
        <w:tab/>
        <w:t xml:space="preserve">Wozu braucht man dieses Buch ?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Dieses Buch wurde speziell für Schüler mit mehr oder weniger großen Wissenslücke entwickelt.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ermöglicht sogar den Kindern, welche die Hoffnung bereits aufgegeben haben, das Thema Mathematik mit minimalen Aufwand sicher und schnell  zu erledigen.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Basis ist das autonome Lernen. Das ist sehr gut, wenn es richtig angewendet wird.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Ergänzt man das Lernen durch autonomes Verstehen und autonomes Anwenden, ist es perfekt.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Damit wird bereits gelerntes Wissen UND neues Wissen dauerhaft gemerkt.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 mathematisches Kartenspiel hilft dann beim Sprung vom “Ich kenne das“ zum „Ich kann das“ !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geht mittels Lernvideos. Diese werden ergänzt durch Karteikarten und speziell abgestimmte Übungsblätter. Dieses </w:t>
      </w:r>
      <w:r>
        <w:rPr>
          <w:rFonts w:eastAsia="Times New Roman"/>
          <w:b/>
          <w:bCs/>
          <w:i/>
          <w:iCs/>
          <w:color w:val="000000"/>
          <w:sz w:val="24"/>
          <w:szCs w:val="24"/>
          <w:u w:color="auto" w:val="single"/>
        </w:rPr>
        <w:t>reproduzierbare Wissen</w:t>
      </w:r>
      <w:r>
        <w:rPr>
          <w:rFonts w:eastAsia="Times New Roman"/>
          <w:color w:val="000000"/>
          <w:sz w:val="24"/>
          <w:szCs w:val="24"/>
        </w:rPr>
        <w:t xml:space="preserve"> ist dann auch bei Klausuren verfügbar.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ascii="Ballo Pro" w:hAnsi="Ballo Pro" w:eastAsia="Ballo Pro" w:cs="Ballo Pro"/>
          <w:color w:val="000000"/>
          <w:sz w:val="56"/>
          <w:szCs w:val="56"/>
        </w:rPr>
      </w:pPr>
      <w:r>
        <w:rPr>
          <w:rFonts w:ascii="Ballo Pro" w:hAnsi="Ballo Pro" w:eastAsia="Ballo Pro" w:cs="Ballo Pro"/>
          <w:color w:val="000000"/>
          <w:sz w:val="56"/>
          <w:szCs w:val="56"/>
        </w:rPr>
        <w:t>Black out war gestern.</w:t>
      </w:r>
      <w:r>
        <w:rPr>
          <w:rFonts w:ascii="Ballo Pro" w:hAnsi="Ballo Pro" w:eastAsia="Ballo Pro" w:cs="Ballo Pro"/>
          <w:color w:val="000000"/>
          <w:sz w:val="56"/>
          <w:szCs w:val="56"/>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Für Eltern: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Falls in einer Diskussion mit ihrem Kind die Worte „du musst“ auftreten,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ist dieses Buch </w:t>
      </w:r>
      <w:r>
        <w:rPr>
          <w:rFonts w:eastAsia="Times New Roman"/>
          <w:color w:val="ffff00"/>
          <w:sz w:val="52"/>
          <w:szCs w:val="52"/>
        </w:rPr>
        <w:t>goldrichtig</w:t>
      </w:r>
      <w:r>
        <w:rPr>
          <w:rFonts w:eastAsia="Times New Roman"/>
          <w:color w:val="000000"/>
          <w:sz w:val="24"/>
          <w:szCs w:val="24"/>
        </w:rPr>
        <w: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spacing/>
        <w:jc w:val="center"/>
        <w:rPr>
          <w:color w:val="0000ff"/>
          <w:sz w:val="48"/>
          <w:szCs w:val="48"/>
        </w:rPr>
      </w:pPr>
      <w:r>
        <w:br w:type="page"/>
      </w:r>
      <w:r>
        <w:rPr>
          <w:color w:val="0000ff"/>
          <w:sz w:val="48"/>
          <w:szCs w:val="48"/>
        </w:rPr>
        <w:t>Inhaltsverzeichnis</w:t>
      </w:r>
      <w:r>
        <w:rPr>
          <w:color w:val="0000ff"/>
          <w:sz w:val="48"/>
          <w:szCs w:val="48"/>
        </w:rPr>
      </w:r>
    </w:p>
    <w:p>
      <w:pPr>
        <w:pStyle w:val="para4"/>
        <w:tabs defTabSz="708">
          <w:tab w:val="right" w:pos="9639" w:leader="dot"/>
        </w:tabs>
      </w:pPr>
      <w:r>
        <w:fldChar w:fldCharType="begin"/>
      </w:r>
      <w:r>
        <w:instrText xml:space="preserve"> TOC \o "1 - 6" \z </w:instrText>
      </w:r>
      <w:r>
        <w:fldChar w:fldCharType="separate"/>
      </w:r>
      <w:r>
        <w:rPr>
          <w:hyperlink w:anchor="_TOC000175"/>
        </w:rPr>
        <w:t>0. Lernen statt Leiden ! Mathematik für Menschen, die noch ohne Hoffnung sind</w:t>
        <w:tab/>
        <w:t>5</w:t>
      </w:r>
      <w:r/>
    </w:p>
    <w:p>
      <w:pPr>
        <w:pStyle w:val="para5"/>
        <w:tabs defTabSz="708">
          <w:tab w:val="right" w:pos="9639" w:leader="dot"/>
        </w:tabs>
      </w:pPr>
      <w:r>
        <w:rPr>
          <w:hyperlink w:anchor="_TOC000312"/>
        </w:rPr>
        <w:t>0.1.  Was unterscheidet diese Buch von andern Mathematikbüchern  ?</w:t>
        <w:tab/>
        <w:t>5</w:t>
      </w:r>
      <w:r/>
    </w:p>
    <w:p>
      <w:pPr>
        <w:pStyle w:val="para5"/>
        <w:tabs defTabSz="708">
          <w:tab w:val="right" w:pos="9639" w:leader="dot"/>
        </w:tabs>
      </w:pPr>
      <w:r>
        <w:rPr>
          <w:hyperlink w:anchor="_TOC000313"/>
        </w:rPr>
        <w:t>0.2.  Warum es bisher leider nicht klappt</w:t>
        <w:tab/>
        <w:t>9</w:t>
      </w:r>
      <w:r/>
    </w:p>
    <w:p>
      <w:pPr>
        <w:pStyle w:val="para5"/>
        <w:tabs defTabSz="708">
          <w:tab w:val="right" w:pos="9639" w:leader="dot"/>
        </w:tabs>
      </w:pPr>
      <w:r>
        <w:rPr>
          <w:hyperlink w:anchor="_TOC000314"/>
        </w:rPr>
        <w:t>0.3.  Diagnose der Lern- oder Merkschwäche</w:t>
        <w:tab/>
        <w:t>11</w:t>
      </w:r>
      <w:r/>
    </w:p>
    <w:p>
      <w:pPr>
        <w:pStyle w:val="para6"/>
        <w:tabs defTabSz="708">
          <w:tab w:val="right" w:pos="9639" w:leader="dot"/>
        </w:tabs>
      </w:pPr>
      <w:r>
        <w:rPr>
          <w:hyperlink w:anchor="_TOC000315"/>
        </w:rPr>
        <w:t>0.3.1. Habe ich sichere Punkte im Sumpf, auf denen ich stehen kann ?</w:t>
        <w:tab/>
        <w:t>12</w:t>
      </w:r>
      <w:r/>
    </w:p>
    <w:p>
      <w:pPr>
        <w:pStyle w:val="para6"/>
        <w:tabs defTabSz="708">
          <w:tab w:val="right" w:pos="9639" w:leader="dot"/>
        </w:tabs>
      </w:pPr>
      <w:r>
        <w:rPr>
          <w:hyperlink w:anchor="_TOC000316"/>
        </w:rPr>
        <w:t>0.3.2. Habe ich schon schmale Laufwege angelegt ?</w:t>
        <w:tab/>
        <w:t>12</w:t>
      </w:r>
      <w:r/>
    </w:p>
    <w:p>
      <w:pPr>
        <w:pStyle w:val="para6"/>
        <w:tabs defTabSz="708">
          <w:tab w:val="right" w:pos="9639" w:leader="dot"/>
        </w:tabs>
      </w:pPr>
      <w:r>
        <w:rPr>
          <w:hyperlink w:anchor="_TOC000317"/>
        </w:rPr>
        <w:t>0.3.3. Habe ich einen festen und belastbaren Boden ?</w:t>
        <w:tab/>
        <w:t>12</w:t>
      </w:r>
      <w:r/>
    </w:p>
    <w:p>
      <w:pPr>
        <w:pStyle w:val="para5"/>
        <w:tabs defTabSz="708">
          <w:tab w:val="right" w:pos="9639" w:leader="dot"/>
        </w:tabs>
      </w:pPr>
      <w:r>
        <w:rPr>
          <w:hyperlink w:anchor="_TOC000318"/>
        </w:rPr>
        <w:t>0.4. Speicher im Gehirn</w:t>
        <w:tab/>
        <w:t>15</w:t>
      </w:r>
      <w:r/>
    </w:p>
    <w:p>
      <w:pPr>
        <w:pStyle w:val="para6"/>
        <w:tabs defTabSz="708">
          <w:tab w:val="right" w:pos="9639" w:leader="dot"/>
        </w:tabs>
      </w:pPr>
      <w:r>
        <w:rPr>
          <w:hyperlink w:anchor="_TOC000319"/>
        </w:rPr>
        <w:t>0.4.1.  Das Ultrakurzzeitgedächnis</w:t>
        <w:tab/>
        <w:t>15</w:t>
      </w:r>
      <w:r/>
    </w:p>
    <w:p>
      <w:pPr>
        <w:pStyle w:val="para6"/>
        <w:tabs defTabSz="708">
          <w:tab w:val="right" w:pos="9639" w:leader="dot"/>
        </w:tabs>
      </w:pPr>
      <w:r>
        <w:rPr>
          <w:hyperlink w:anchor="_TOC000320"/>
        </w:rPr>
        <w:t>0.4.2.  Das Kurzzeitgedächnis</w:t>
        <w:tab/>
        <w:t>15</w:t>
      </w:r>
      <w:r/>
    </w:p>
    <w:p>
      <w:pPr>
        <w:pStyle w:val="para6"/>
        <w:tabs defTabSz="708">
          <w:tab w:val="right" w:pos="9639" w:leader="dot"/>
        </w:tabs>
      </w:pPr>
      <w:r>
        <w:rPr>
          <w:hyperlink w:anchor="_TOC000321"/>
        </w:rPr>
        <w:t>0.4.3.  Das Langzeitgedächnis</w:t>
        <w:tab/>
        <w:t>15</w:t>
      </w:r>
      <w:r/>
    </w:p>
    <w:p>
      <w:pPr>
        <w:pStyle w:val="para5"/>
        <w:tabs defTabSz="708">
          <w:tab w:val="right" w:pos="9639" w:leader="dot"/>
        </w:tabs>
      </w:pPr>
      <w:r>
        <w:rPr>
          <w:hyperlink w:anchor="_TOC000322"/>
        </w:rPr>
        <w:t>0.5. Autonomes Lernen - aber richtig / Bestandteile auf einer Seite</w:t>
        <w:tab/>
        <w:t>21</w:t>
      </w:r>
      <w:r/>
    </w:p>
    <w:p>
      <w:pPr>
        <w:pStyle w:val="para6"/>
        <w:tabs defTabSz="708">
          <w:tab w:val="right" w:pos="9639" w:leader="dot"/>
        </w:tabs>
      </w:pPr>
      <w:r>
        <w:rPr>
          <w:hyperlink w:anchor="_TOC000323"/>
        </w:rPr>
        <w:t>0.5.1. Notwendige Schritte zum autonomen Lernen</w:t>
        <w:tab/>
        <w:t>21</w:t>
      </w:r>
      <w:r/>
    </w:p>
    <w:p>
      <w:pPr>
        <w:pStyle w:val="para7"/>
        <w:tabs defTabSz="708">
          <w:tab w:val="right" w:pos="9639" w:leader="dot"/>
        </w:tabs>
      </w:pPr>
      <w:r>
        <w:rPr>
          <w:hyperlink w:anchor="_TOC000124"/>
        </w:rPr>
        <w:t>0.5.1.1. Schnelltest</w:t>
        <w:tab/>
        <w:t>21</w:t>
      </w:r>
      <w:r/>
    </w:p>
    <w:p>
      <w:pPr>
        <w:pStyle w:val="para7"/>
        <w:tabs defTabSz="708">
          <w:tab w:val="right" w:pos="9639" w:leader="dot"/>
        </w:tabs>
      </w:pPr>
      <w:r>
        <w:rPr>
          <w:hyperlink w:anchor="_TOC000125"/>
        </w:rPr>
        <w:t>0.5.1.2. Kompetenzkarten passend zum Schnelltestergebnis lernen</w:t>
        <w:tab/>
        <w:t>21</w:t>
      </w:r>
      <w:r/>
    </w:p>
    <w:p>
      <w:pPr>
        <w:pStyle w:val="para7"/>
        <w:tabs defTabSz="708">
          <w:tab w:val="right" w:pos="9639" w:leader="dot"/>
        </w:tabs>
      </w:pPr>
      <w:r>
        <w:rPr>
          <w:hyperlink w:anchor="_TOC000126"/>
        </w:rPr>
        <w:t>0.5.1.3. Videos, die zu den Testergebnissen passen</w:t>
        <w:tab/>
        <w:t>21</w:t>
      </w:r>
      <w:r/>
    </w:p>
    <w:p>
      <w:pPr>
        <w:pStyle w:val="para7"/>
        <w:tabs defTabSz="708">
          <w:tab w:val="right" w:pos="9639" w:leader="dot"/>
        </w:tabs>
      </w:pPr>
      <w:r>
        <w:rPr>
          <w:hyperlink w:anchor="_TOC000324"/>
        </w:rPr>
        <w:t>0.5.1.4. Arbeitsblätter, die zu den Videos passen</w:t>
        <w:tab/>
        <w:t>21</w:t>
      </w:r>
      <w:r/>
    </w:p>
    <w:p>
      <w:pPr>
        <w:pStyle w:val="para7"/>
        <w:tabs defTabSz="708">
          <w:tab w:val="right" w:pos="9639" w:leader="dot"/>
        </w:tabs>
      </w:pPr>
      <w:r>
        <w:rPr>
          <w:hyperlink w:anchor="_TOC000152"/>
        </w:rPr>
        <w:t>0.5.1.5. Buchkapitel passend zum Schnelltestergebnis verstehen</w:t>
        <w:tab/>
        <w:t>21</w:t>
      </w:r>
      <w:r/>
    </w:p>
    <w:p>
      <w:pPr>
        <w:pStyle w:val="para7"/>
        <w:tabs defTabSz="708">
          <w:tab w:val="right" w:pos="9639" w:leader="dot"/>
        </w:tabs>
      </w:pPr>
      <w:r>
        <w:rPr>
          <w:hyperlink w:anchor="_TOC000153"/>
        </w:rPr>
        <w:t>0.5.1.6. Intensivtest mit schriftlicher Beantwortung der Fragen</w:t>
        <w:tab/>
        <w:t>21</w:t>
      </w:r>
      <w:r/>
    </w:p>
    <w:p>
      <w:pPr>
        <w:pStyle w:val="para7"/>
        <w:tabs defTabSz="708">
          <w:tab w:val="right" w:pos="9639" w:leader="dot"/>
        </w:tabs>
      </w:pPr>
      <w:r>
        <w:rPr>
          <w:hyperlink w:anchor="_TOC000325"/>
        </w:rPr>
        <w:t>0.5.1.7. Arbeitsblätter, die zu den Intensivtests passen</w:t>
        <w:tab/>
        <w:t>21</w:t>
      </w:r>
      <w:r/>
    </w:p>
    <w:p>
      <w:pPr>
        <w:pStyle w:val="para7"/>
        <w:tabs defTabSz="708">
          <w:tab w:val="right" w:pos="9639" w:leader="dot"/>
        </w:tabs>
      </w:pPr>
      <w:r>
        <w:rPr>
          <w:hyperlink w:anchor="_TOC000154"/>
        </w:rPr>
        <w:t>0.5.1.8. Mathememo oder Mathequartett</w:t>
        <w:tab/>
        <w:t>21</w:t>
      </w:r>
      <w:r/>
    </w:p>
    <w:p>
      <w:pPr>
        <w:pStyle w:val="para7"/>
        <w:tabs defTabSz="708">
          <w:tab w:val="right" w:pos="9639" w:leader="dot"/>
        </w:tabs>
      </w:pPr>
      <w:r>
        <w:rPr>
          <w:hyperlink w:anchor="_TOC000329"/>
        </w:rPr>
        <w:t>0.5.1.9. Training mit Khan-Academy</w:t>
        <w:tab/>
        <w:t>21</w:t>
      </w:r>
      <w:r/>
    </w:p>
    <w:p>
      <w:pPr>
        <w:pStyle w:val="para7"/>
        <w:tabs defTabSz="708">
          <w:tab w:val="right" w:pos="9639" w:leader="dot"/>
        </w:tabs>
      </w:pPr>
      <w:r>
        <w:rPr>
          <w:hyperlink w:anchor="_TOC000155"/>
        </w:rPr>
        <w:t>0.5.1.10. Klausur</w:t>
        <w:tab/>
        <w:t>21</w:t>
      </w:r>
      <w:r/>
    </w:p>
    <w:p>
      <w:pPr>
        <w:pStyle w:val="para6"/>
        <w:tabs defTabSz="708">
          <w:tab w:val="right" w:pos="9639" w:leader="dot"/>
        </w:tabs>
      </w:pPr>
      <w:r>
        <w:rPr>
          <w:hyperlink w:anchor="_TOC000330"/>
        </w:rPr>
        <w:t>0.5.2. Die richtige Form ist entscheidend</w:t>
        <w:tab/>
        <w:t>22</w:t>
      </w:r>
      <w:r/>
    </w:p>
    <w:p>
      <w:pPr>
        <w:pStyle w:val="para6"/>
        <w:tabs defTabSz="708">
          <w:tab w:val="right" w:pos="9639" w:leader="dot"/>
        </w:tabs>
      </w:pPr>
      <w:r>
        <w:rPr>
          <w:hyperlink w:anchor="_TOC000331"/>
        </w:rPr>
        <w:t>0.5.3. Das Gehirn richtig benutzen.</w:t>
        <w:tab/>
        <w:t>23</w:t>
      </w:r>
      <w:r/>
    </w:p>
    <w:p>
      <w:pPr>
        <w:pStyle w:val="para6"/>
        <w:tabs defTabSz="708">
          <w:tab w:val="right" w:pos="9639" w:leader="dot"/>
        </w:tabs>
      </w:pPr>
      <w:r>
        <w:rPr>
          <w:hyperlink w:anchor="_TOC000332"/>
        </w:rPr>
        <w:t>0.5.4. Erfolge sichtbar machen</w:t>
        <w:tab/>
        <w:t>24</w:t>
      </w:r>
      <w:r/>
    </w:p>
    <w:p>
      <w:pPr>
        <w:pStyle w:val="para6"/>
        <w:tabs defTabSz="708">
          <w:tab w:val="right" w:pos="9639" w:leader="dot"/>
        </w:tabs>
      </w:pPr>
      <w:r>
        <w:rPr>
          <w:hyperlink w:anchor="_TOC000333"/>
        </w:rPr>
        <w:t>0.5.5. Ist  Wissen Macht ?</w:t>
        <w:tab/>
        <w:t>24</w:t>
      </w:r>
      <w:r/>
    </w:p>
    <w:p>
      <w:pPr>
        <w:pStyle w:val="para5"/>
        <w:tabs defTabSz="708">
          <w:tab w:val="right" w:pos="9639" w:leader="dot"/>
        </w:tabs>
      </w:pPr>
      <w:r>
        <w:rPr>
          <w:hyperlink w:anchor="_TOC000334"/>
        </w:rPr>
        <w:t>0.6.  Autonomes Lernen - aber richtig / „technische“ Hintergründe</w:t>
        <w:tab/>
        <w:t>25</w:t>
      </w:r>
      <w:r/>
    </w:p>
    <w:p>
      <w:pPr>
        <w:pStyle w:val="para6"/>
        <w:tabs defTabSz="708">
          <w:tab w:val="right" w:pos="9639" w:leader="dot"/>
        </w:tabs>
      </w:pPr>
      <w:r>
        <w:rPr>
          <w:hyperlink w:anchor="_TOC000335"/>
        </w:rPr>
        <w:t xml:space="preserve">0.6.1. Anwesend sein - GANZ wichtig !! </w:t>
        <w:tab/>
        <w:t>25</w:t>
      </w:r>
      <w:r/>
    </w:p>
    <w:p>
      <w:pPr>
        <w:pStyle w:val="para6"/>
        <w:tabs defTabSz="708">
          <w:tab w:val="right" w:pos="9639" w:leader="dot"/>
        </w:tabs>
      </w:pPr>
      <w:r>
        <w:rPr>
          <w:hyperlink w:anchor="_TOC000336"/>
        </w:rPr>
        <w:t>0.6.2. Aufmerksam sein</w:t>
        <w:tab/>
        <w:t>25</w:t>
      </w:r>
      <w:r/>
    </w:p>
    <w:p>
      <w:pPr>
        <w:pStyle w:val="para6"/>
        <w:tabs defTabSz="708">
          <w:tab w:val="right" w:pos="9639" w:leader="dot"/>
        </w:tabs>
      </w:pPr>
      <w:r>
        <w:rPr>
          <w:hyperlink w:anchor="_TOC000337"/>
        </w:rPr>
        <w:t>0.6.3. Hören und Sehen = korrekte Verwendung der richtigen Speicher im Gehirn.</w:t>
        <w:tab/>
        <w:t>25</w:t>
      </w:r>
      <w:r/>
    </w:p>
    <w:p>
      <w:pPr>
        <w:pStyle w:val="para7"/>
        <w:tabs defTabSz="708">
          <w:tab w:val="right" w:pos="9639" w:leader="dot"/>
        </w:tabs>
      </w:pPr>
      <w:r>
        <w:rPr>
          <w:hyperlink w:anchor="_TOC000157"/>
        </w:rPr>
        <w:t>0.6.3.1. Stufe 01: Kenne ich !</w:t>
        <w:tab/>
        <w:t>26</w:t>
      </w:r>
      <w:r/>
    </w:p>
    <w:p>
      <w:pPr>
        <w:pStyle w:val="para7"/>
        <w:tabs defTabSz="708">
          <w:tab w:val="right" w:pos="9639" w:leader="dot"/>
        </w:tabs>
      </w:pPr>
      <w:r>
        <w:rPr>
          <w:hyperlink w:anchor="_TOC000158"/>
        </w:rPr>
        <w:t>0.6.3.2. Stufe 02: Weiß ich</w:t>
        <w:tab/>
        <w:t>26</w:t>
      </w:r>
      <w:r/>
    </w:p>
    <w:p>
      <w:pPr>
        <w:pStyle w:val="para7"/>
        <w:tabs defTabSz="708">
          <w:tab w:val="right" w:pos="9639" w:leader="dot"/>
        </w:tabs>
      </w:pPr>
      <w:r>
        <w:rPr>
          <w:hyperlink w:anchor="_TOC000159"/>
        </w:rPr>
        <w:t>0.6.3.3. Stufe 03: Können</w:t>
        <w:tab/>
        <w:t>27</w:t>
      </w:r>
      <w:r/>
    </w:p>
    <w:p>
      <w:pPr>
        <w:pStyle w:val="para7"/>
        <w:tabs defTabSz="708">
          <w:tab w:val="right" w:pos="9639" w:leader="dot"/>
        </w:tabs>
      </w:pPr>
      <w:r>
        <w:rPr>
          <w:hyperlink w:anchor="_TOC000160"/>
        </w:rPr>
        <w:t>0.6.3.4. Stufe 04: Müssen.</w:t>
        <w:tab/>
        <w:t>27</w:t>
      </w:r>
      <w:r/>
    </w:p>
    <w:p>
      <w:pPr>
        <w:pStyle w:val="para7"/>
        <w:tabs defTabSz="708">
          <w:tab w:val="right" w:pos="9639" w:leader="dot"/>
        </w:tabs>
      </w:pPr>
      <w:r>
        <w:rPr>
          <w:hyperlink w:anchor="_TOC000161"/>
        </w:rPr>
        <w:t>0.6.3.5. Stufe 05: Dürfen</w:t>
        <w:tab/>
        <w:t>28</w:t>
      </w:r>
      <w:r/>
    </w:p>
    <w:p>
      <w:pPr>
        <w:pStyle w:val="para7"/>
        <w:tabs defTabSz="708">
          <w:tab w:val="right" w:pos="9639" w:leader="dot"/>
        </w:tabs>
      </w:pPr>
      <w:r>
        <w:rPr>
          <w:hyperlink w:anchor="_TOC000259"/>
        </w:rPr>
        <w:t>0.6.3.6. Inhaltsverzeichnis anlegen</w:t>
        <w:tab/>
        <w:t>34</w:t>
      </w:r>
      <w:r/>
    </w:p>
    <w:p>
      <w:pPr>
        <w:pStyle w:val="para7"/>
        <w:tabs defTabSz="708">
          <w:tab w:val="right" w:pos="9639" w:leader="dot"/>
        </w:tabs>
      </w:pPr>
      <w:r>
        <w:rPr>
          <w:hyperlink w:anchor="_TOC000260"/>
        </w:rPr>
        <w:t>0.6.3.7. Überschriften in Größe und Farbe variieren</w:t>
        <w:tab/>
        <w:t>34</w:t>
      </w:r>
      <w:r/>
    </w:p>
    <w:p>
      <w:pPr>
        <w:pStyle w:val="para7"/>
        <w:tabs defTabSz="708">
          <w:tab w:val="right" w:pos="9639" w:leader="dot"/>
        </w:tabs>
      </w:pPr>
      <w:r>
        <w:rPr>
          <w:hyperlink w:anchor="_TOC000261"/>
        </w:rPr>
        <w:t>0.6.3.8. Unklarheiten beseitigen</w:t>
        <w:tab/>
        <w:t>35</w:t>
      </w:r>
      <w:r/>
    </w:p>
    <w:p>
      <w:pPr>
        <w:pStyle w:val="para5"/>
        <w:tabs defTabSz="708">
          <w:tab w:val="right" w:pos="9639" w:leader="dot"/>
        </w:tabs>
      </w:pPr>
      <w:r>
        <w:rPr>
          <w:hyperlink w:anchor="_TOC000338"/>
        </w:rPr>
        <w:t>0.7.  Lehren mit neuen Medien</w:t>
        <w:tab/>
        <w:t>36</w:t>
      </w:r>
      <w:r/>
    </w:p>
    <w:p>
      <w:pPr>
        <w:pStyle w:val="para6"/>
        <w:tabs defTabSz="708">
          <w:tab w:val="right" w:pos="9639" w:leader="dot"/>
        </w:tabs>
      </w:pPr>
      <w:r>
        <w:rPr>
          <w:hyperlink w:anchor="_TOC000339"/>
        </w:rPr>
        <w:t>0.7.1. Analoges Modell / So war es früher:</w:t>
        <w:tab/>
        <w:t>36</w:t>
      </w:r>
      <w:r/>
    </w:p>
    <w:p>
      <w:pPr>
        <w:pStyle w:val="para6"/>
        <w:tabs defTabSz="708">
          <w:tab w:val="right" w:pos="9639" w:leader="dot"/>
        </w:tabs>
      </w:pPr>
      <w:r>
        <w:rPr>
          <w:hyperlink w:anchor="_TOC000340"/>
        </w:rPr>
        <w:t>0.7.2. Digitales Modell/so wird es in Zukunft sein:</w:t>
        <w:tab/>
        <w:t>37</w:t>
      </w:r>
      <w:r/>
    </w:p>
    <w:p>
      <w:pPr>
        <w:pStyle w:val="para7"/>
        <w:tabs defTabSz="708">
          <w:tab w:val="right" w:pos="9639" w:leader="dot"/>
        </w:tabs>
      </w:pPr>
      <w:r>
        <w:rPr>
          <w:hyperlink w:anchor="_TOC000265"/>
        </w:rPr>
        <w:t>0.7.2.1. Gefahren der Digitalisierung</w:t>
        <w:tab/>
        <w:t>38</w:t>
      </w:r>
      <w:r/>
    </w:p>
    <w:p>
      <w:pPr>
        <w:pStyle w:val="para4"/>
        <w:tabs defTabSz="708">
          <w:tab w:val="right" w:pos="9639" w:leader="dot"/>
        </w:tabs>
      </w:pPr>
      <w:r>
        <w:rPr>
          <w:hyperlink w:anchor="_TOC000341"/>
        </w:rPr>
        <w:t>Von der digitalen Demenz zur Smartphone-Pandemie (Manfred Spitzer)</w:t>
        <w:tab/>
        <w:t>38</w:t>
      </w:r>
      <w:r/>
    </w:p>
    <w:p>
      <w:pPr>
        <w:pStyle w:val="para5"/>
        <w:tabs defTabSz="708">
          <w:tab w:val="right" w:pos="9639" w:leader="dot"/>
        </w:tabs>
      </w:pPr>
      <w:r>
        <w:rPr>
          <w:hyperlink w:anchor="_TOC000342"/>
        </w:rPr>
        <w:t xml:space="preserve">0.8. Ausblick in eine funktionierende Schulzukunft </w:t>
        <w:tab/>
        <w:t>39</w:t>
      </w:r>
      <w:r/>
    </w:p>
    <w:p>
      <w:pPr>
        <w:pStyle w:val="para6"/>
        <w:tabs defTabSz="708">
          <w:tab w:val="right" w:pos="9639" w:leader="dot"/>
        </w:tabs>
      </w:pPr>
      <w:r>
        <w:rPr>
          <w:hyperlink w:anchor="_TOC000343"/>
        </w:rPr>
        <w:t>0.8.1. Lernen 4.0 könnte also folgendermaßen aussehen:</w:t>
        <w:tab/>
        <w:t>39</w:t>
      </w:r>
      <w:r/>
    </w:p>
    <w:p>
      <w:pPr>
        <w:pStyle w:val="para6"/>
        <w:tabs defTabSz="708">
          <w:tab w:val="right" w:pos="9639" w:leader="dot"/>
        </w:tabs>
      </w:pPr>
      <w:r>
        <w:rPr>
          <w:hyperlink w:anchor="_TOC000344"/>
        </w:rPr>
        <w:t>0.8.2. Anforderungen an eine Lehrkraft 4.0 - Schule, wie sie sein könnte</w:t>
        <w:tab/>
        <w:t>40</w:t>
      </w:r>
      <w:r/>
    </w:p>
    <w:p>
      <w:pPr>
        <w:pStyle w:val="para5"/>
        <w:tabs defTabSz="708">
          <w:tab w:val="right" w:pos="9639" w:leader="dot"/>
        </w:tabs>
      </w:pPr>
      <w:r>
        <w:rPr>
          <w:hyperlink w:anchor="_TOC000345"/>
        </w:rPr>
        <w:t>0.9. Grenzen des autonomen Lernens</w:t>
        <w:tab/>
        <w:t>41</w:t>
      </w:r>
      <w:r/>
    </w:p>
    <w:p>
      <w:pPr>
        <w:pStyle w:val="para5"/>
        <w:tabs defTabSz="708">
          <w:tab w:val="right" w:pos="9639" w:leader="dot"/>
        </w:tabs>
      </w:pPr>
      <w:r>
        <w:rPr>
          <w:hyperlink w:anchor="_TOC000346"/>
        </w:rPr>
        <w:t>0.10. Seminarunterlagen:</w:t>
        <w:tab/>
        <w:t>42</w:t>
      </w:r>
      <w:r/>
    </w:p>
    <w:p>
      <w:pPr>
        <w:pStyle w:val="para6"/>
        <w:tabs defTabSz="708">
          <w:tab w:val="right" w:pos="9639" w:leader="dot"/>
        </w:tabs>
      </w:pPr>
      <w:r>
        <w:rPr>
          <w:hyperlink w:anchor="_TOC000355"/>
        </w:rPr>
        <w:t>0.10.1. Was ist Gloud-Learning ?</w:t>
        <w:tab/>
        <w:t>42</w:t>
      </w:r>
      <w:r/>
    </w:p>
    <w:p>
      <w:pPr>
        <w:pStyle w:val="para6"/>
        <w:tabs defTabSz="708">
          <w:tab w:val="right" w:pos="9639" w:leader="dot"/>
        </w:tabs>
      </w:pPr>
      <w:r>
        <w:rPr>
          <w:hyperlink w:anchor="_TOC000347"/>
        </w:rPr>
        <w:t>0.10.2. Der entscheidende Vorteil der D³-Methode:</w:t>
        <w:tab/>
        <w:t>43</w:t>
      </w:r>
      <w:r/>
    </w:p>
    <w:p>
      <w:pPr>
        <w:pStyle w:val="para6"/>
        <w:tabs defTabSz="708">
          <w:tab w:val="right" w:pos="9639" w:leader="dot"/>
        </w:tabs>
      </w:pPr>
      <w:r>
        <w:rPr>
          <w:hyperlink w:anchor="_TOC000348"/>
        </w:rPr>
        <w:t>0.10.3. Warum heißt es D³-Lernsystem?</w:t>
        <w:tab/>
        <w:t>43</w:t>
      </w:r>
      <w:r/>
    </w:p>
    <w:p>
      <w:pPr>
        <w:pStyle w:val="para6"/>
        <w:tabs defTabSz="708">
          <w:tab w:val="right" w:pos="9639" w:leader="dot"/>
        </w:tabs>
      </w:pPr>
      <w:r>
        <w:rPr>
          <w:hyperlink w:anchor="_TOC000349"/>
        </w:rPr>
        <w:t>0.10.4. Die drei Dimensionen des erfolgreichen Arbeitens</w:t>
        <w:tab/>
        <w:t>44</w:t>
      </w:r>
      <w:r/>
    </w:p>
    <w:p>
      <w:pPr>
        <w:pStyle w:val="para7"/>
        <w:tabs defTabSz="708">
          <w:tab w:val="right" w:pos="9639" w:leader="dot"/>
        </w:tabs>
      </w:pPr>
      <w:r>
        <w:rPr>
          <w:hyperlink w:anchor="_TOC000168"/>
        </w:rPr>
        <w:t>0.10.4.1. Die drei Dimensionen des Erfolges</w:t>
        <w:tab/>
        <w:t>44</w:t>
      </w:r>
      <w:r/>
    </w:p>
    <w:p>
      <w:pPr>
        <w:pStyle w:val="para7"/>
        <w:tabs defTabSz="708">
          <w:tab w:val="right" w:pos="9639" w:leader="dot"/>
        </w:tabs>
      </w:pPr>
      <w:r>
        <w:rPr>
          <w:hyperlink w:anchor="_TOC000169"/>
        </w:rPr>
        <w:t>0.10.4.2. Die Drei Dimensionen in der Schule</w:t>
        <w:tab/>
        <w:t>44</w:t>
      </w:r>
      <w:r/>
    </w:p>
    <w:p>
      <w:pPr>
        <w:pStyle w:val="para8"/>
        <w:tabs defTabSz="708">
          <w:tab w:val="right" w:pos="9639" w:leader="dot"/>
        </w:tabs>
      </w:pPr>
      <w:r>
        <w:rPr>
          <w:hyperlink w:anchor="_TOC000170"/>
        </w:rPr>
        <w:t>0.10.4.2.1. Ein Beispiel für die drei Dimensionen bei einem Musiker</w:t>
        <w:tab/>
        <w:t>44</w:t>
      </w:r>
      <w:r/>
    </w:p>
    <w:p>
      <w:pPr>
        <w:pStyle w:val="para8"/>
        <w:tabs defTabSz="708">
          <w:tab w:val="right" w:pos="9639" w:leader="dot"/>
        </w:tabs>
      </w:pPr>
      <w:r>
        <w:rPr>
          <w:hyperlink w:anchor="_TOC000350"/>
        </w:rPr>
        <w:t>0.10.4.2.2. Die Drei Dimensionen im Sport</w:t>
        <w:tab/>
        <w:t>45</w:t>
      </w:r>
      <w:r/>
    </w:p>
    <w:p>
      <w:pPr>
        <w:pStyle w:val="para8"/>
        <w:tabs defTabSz="708">
          <w:tab w:val="right" w:pos="9639" w:leader="dot"/>
        </w:tabs>
      </w:pPr>
      <w:r>
        <w:rPr>
          <w:hyperlink w:anchor="_TOC000172"/>
        </w:rPr>
        <w:t>0.10.4.2.3. Beispiel Fußballklub</w:t>
        <w:tab/>
        <w:t>45</w:t>
      </w:r>
      <w:r/>
    </w:p>
    <w:p>
      <w:pPr>
        <w:pStyle w:val="para13"/>
        <w:tabs defTabSz="708">
          <w:tab w:val="right" w:pos="9639" w:leader="dot"/>
        </w:tabs>
      </w:pPr>
      <w:r>
        <w:rPr>
          <w:hyperlink w:anchor="_TOC000092"/>
        </w:rPr>
        <w:t>0.10.4.2.3.1. Quantität</w:t>
        <w:tab/>
        <w:t>45</w:t>
      </w:r>
      <w:r/>
    </w:p>
    <w:p>
      <w:pPr>
        <w:pStyle w:val="para13"/>
        <w:tabs defTabSz="708">
          <w:tab w:val="right" w:pos="9639" w:leader="dot"/>
        </w:tabs>
      </w:pPr>
      <w:r>
        <w:rPr>
          <w:hyperlink w:anchor="_TOC000093"/>
        </w:rPr>
        <w:t>0.10.4.2.3.2. Qualität</w:t>
        <w:tab/>
        <w:t>45</w:t>
      </w:r>
      <w:r/>
    </w:p>
    <w:p>
      <w:pPr>
        <w:pStyle w:val="para13"/>
        <w:tabs defTabSz="708">
          <w:tab w:val="right" w:pos="9639" w:leader="dot"/>
        </w:tabs>
      </w:pPr>
      <w:r>
        <w:rPr>
          <w:hyperlink w:anchor="_TOC000094"/>
        </w:rPr>
        <w:t>0.10.4.2.3.3. Zeit</w:t>
        <w:tab/>
        <w:t>45</w:t>
      </w:r>
      <w:r/>
    </w:p>
    <w:p>
      <w:pPr>
        <w:pStyle w:val="para8"/>
        <w:tabs defTabSz="708">
          <w:tab w:val="right" w:pos="9639" w:leader="dot"/>
        </w:tabs>
      </w:pPr>
      <w:r>
        <w:rPr>
          <w:hyperlink w:anchor="_TOC000173"/>
        </w:rPr>
        <w:t>0.10.4.2.4. Beispiel Skiläuferin</w:t>
        <w:tab/>
        <w:t>45</w:t>
      </w:r>
      <w:r/>
    </w:p>
    <w:p>
      <w:pPr>
        <w:pStyle w:val="para8"/>
        <w:tabs defTabSz="708">
          <w:tab w:val="right" w:pos="9639" w:leader="dot"/>
        </w:tabs>
      </w:pPr>
      <w:r>
        <w:rPr>
          <w:hyperlink w:anchor="_TOC000174"/>
        </w:rPr>
        <w:t>0.10.4.2.5. Beim Schach heißen die drei Dimensionen</w:t>
        <w:tab/>
        <w:t>46</w:t>
      </w:r>
      <w:r/>
    </w:p>
    <w:p>
      <w:pPr>
        <w:pStyle w:val="para7"/>
        <w:tabs defTabSz="708">
          <w:tab w:val="right" w:pos="9639" w:leader="dot"/>
        </w:tabs>
      </w:pPr>
      <w:r>
        <w:rPr>
          <w:hyperlink w:anchor="_TOC000351"/>
        </w:rPr>
        <w:t>0.10.4.3. Welche Probleme verursachen die Lücken?</w:t>
        <w:tab/>
        <w:t>47</w:t>
      </w:r>
      <w:r/>
    </w:p>
    <w:p>
      <w:pPr>
        <w:pStyle w:val="para7"/>
        <w:tabs defTabSz="708">
          <w:tab w:val="right" w:pos="9639" w:leader="dot"/>
        </w:tabs>
      </w:pPr>
      <w:r>
        <w:rPr>
          <w:hyperlink w:anchor="_TOC000176"/>
        </w:rPr>
        <w:t>0.10.4.4.  Element 1 der D³-Methode: Ein Testsystem</w:t>
        <w:tab/>
        <w:t>49</w:t>
      </w:r>
      <w:r/>
    </w:p>
    <w:p>
      <w:pPr>
        <w:pStyle w:val="para7"/>
        <w:tabs defTabSz="708">
          <w:tab w:val="right" w:pos="9639" w:leader="dot"/>
        </w:tabs>
      </w:pPr>
      <w:r>
        <w:rPr>
          <w:hyperlink w:anchor="_TOC000177"/>
        </w:rPr>
        <w:t>0.10.4.5.  Element 2 der D³-Methode: Kompetenzkarten</w:t>
        <w:tab/>
        <w:t>50</w:t>
      </w:r>
      <w:r/>
    </w:p>
    <w:p>
      <w:pPr>
        <w:pStyle w:val="para7"/>
        <w:tabs defTabSz="708">
          <w:tab w:val="right" w:pos="9639" w:leader="dot"/>
        </w:tabs>
      </w:pPr>
      <w:r>
        <w:rPr>
          <w:hyperlink w:anchor="_TOC000178"/>
        </w:rPr>
        <w:t>0.10.4.6.  Element 3 der D³-Methode: Das Buch „From Zero to Hero“</w:t>
        <w:tab/>
        <w:t>51</w:t>
      </w:r>
      <w:r/>
    </w:p>
    <w:p>
      <w:pPr>
        <w:pStyle w:val="para7"/>
        <w:tabs defTabSz="708">
          <w:tab w:val="right" w:pos="9639" w:leader="dot"/>
        </w:tabs>
      </w:pPr>
      <w:r>
        <w:rPr>
          <w:hyperlink w:anchor="_TOC000274"/>
        </w:rPr>
        <w:t>0.10.4.7.  Element 4 der D³-Methode:Videos</w:t>
        <w:tab/>
        <w:t>52</w:t>
      </w:r>
      <w:r/>
    </w:p>
    <w:p>
      <w:pPr>
        <w:pStyle w:val="para7"/>
        <w:tabs defTabSz="708">
          <w:tab w:val="right" w:pos="9639" w:leader="dot"/>
        </w:tabs>
      </w:pPr>
      <w:r>
        <w:rPr>
          <w:hyperlink w:anchor="_TOC000179"/>
        </w:rPr>
        <w:t>0.10.4.8.  Element 5 der D³-Methode:Praxistest</w:t>
        <w:tab/>
        <w:t>53</w:t>
      </w:r>
      <w:r/>
    </w:p>
    <w:p>
      <w:pPr>
        <w:pStyle w:val="para7"/>
        <w:tabs defTabSz="708">
          <w:tab w:val="right" w:pos="9639" w:leader="dot"/>
        </w:tabs>
      </w:pPr>
      <w:r>
        <w:rPr>
          <w:hyperlink w:anchor="_TOC000352"/>
        </w:rPr>
        <w:t>0.10.4.9.  Element 6 der D³-Methode: Die Mathebattle</w:t>
        <w:tab/>
        <w:t>54</w:t>
      </w:r>
      <w:r/>
    </w:p>
    <w:p>
      <w:pPr>
        <w:pStyle w:val="para7"/>
        <w:tabs defTabSz="708">
          <w:tab w:val="right" w:pos="9639" w:leader="dot"/>
        </w:tabs>
      </w:pPr>
      <w:r>
        <w:rPr>
          <w:hyperlink w:anchor="_TOC000353"/>
        </w:rPr>
        <w:t>0.10.4.10. Element 7 der D³-Methode: Die Klausur</w:t>
        <w:tab/>
        <w:t>54</w:t>
      </w:r>
      <w:r/>
    </w:p>
    <w:p>
      <w:pPr>
        <w:pStyle w:val="para5"/>
        <w:tabs defTabSz="708">
          <w:tab w:val="right" w:pos="9639" w:leader="dot"/>
        </w:tabs>
      </w:pPr>
      <w:r>
        <w:rPr>
          <w:hyperlink w:anchor="_TOC000354"/>
        </w:rPr>
        <w:t xml:space="preserve">0.11. Anwendung der Gloud-learning Methode </w:t>
        <w:tab/>
        <w:t>55</w:t>
      </w:r>
      <w:r/>
    </w:p>
    <w:p>
      <w:pPr>
        <w:pStyle w:val="para6"/>
        <w:tabs defTabSz="708">
          <w:tab w:val="right" w:pos="9639" w:leader="dot"/>
        </w:tabs>
      </w:pPr>
      <w:r>
        <w:rPr>
          <w:hyperlink w:anchor="_TOC000357"/>
        </w:rPr>
        <w:t xml:space="preserve">0.11.1. Der Erste Schritt heißt LERNEN bzw. upload. </w:t>
        <w:tab/>
        <w:t>55</w:t>
      </w:r>
      <w:r/>
    </w:p>
    <w:p>
      <w:pPr>
        <w:pStyle w:val="para6"/>
        <w:tabs defTabSz="708">
          <w:tab w:val="right" w:pos="9639" w:leader="dot"/>
        </w:tabs>
      </w:pPr>
      <w:r>
        <w:rPr>
          <w:hyperlink w:anchor="_TOC000358"/>
        </w:rPr>
        <w:t xml:space="preserve">0.11.2. Der 2. Schritt heißt VERSTEHEN </w:t>
        <w:tab/>
        <w:t>57</w:t>
      </w:r>
      <w:r/>
    </w:p>
    <w:p>
      <w:pPr>
        <w:pStyle w:val="para6"/>
        <w:tabs defTabSz="708">
          <w:tab w:val="right" w:pos="9639" w:leader="dot"/>
        </w:tabs>
      </w:pPr>
      <w:r>
        <w:rPr>
          <w:hyperlink w:anchor="_TOC000359"/>
        </w:rPr>
        <w:t xml:space="preserve">0.11.3. Der 3. Schritt heißt ANWENDUNG bzw. Download. </w:t>
        <w:tab/>
        <w:t>58</w:t>
      </w:r>
      <w:r/>
    </w:p>
    <w:p>
      <w:pPr>
        <w:pStyle w:val="para5"/>
        <w:tabs defTabSz="708">
          <w:tab w:val="right" w:pos="9639" w:leader="dot"/>
        </w:tabs>
      </w:pPr>
      <w:r>
        <w:rPr>
          <w:hyperlink w:anchor="_TOC000360"/>
        </w:rPr>
        <w:t>0.12. Notwendige Elemente für das Gloudlearning</w:t>
        <w:tab/>
        <w:t>59</w:t>
      </w:r>
      <w:r/>
    </w:p>
    <w:p>
      <w:pPr>
        <w:pStyle w:val="para6"/>
        <w:tabs defTabSz="708">
          <w:tab w:val="right" w:pos="9639" w:leader="dot"/>
        </w:tabs>
      </w:pPr>
      <w:r>
        <w:rPr>
          <w:hyperlink w:anchor="_TOC000361"/>
        </w:rPr>
        <w:t>0.12.1. Definitions- und Grundbegriffen-Karten</w:t>
        <w:tab/>
        <w:t>60</w:t>
      </w:r>
      <w:r/>
    </w:p>
    <w:p>
      <w:pPr>
        <w:pStyle w:val="para6"/>
        <w:tabs defTabSz="708">
          <w:tab w:val="right" w:pos="9639" w:leader="dot"/>
        </w:tabs>
      </w:pPr>
      <w:r>
        <w:rPr>
          <w:hyperlink w:anchor="_TOC000362"/>
        </w:rPr>
        <w:t>0.12.2.  Regel und Gesetze-Karten</w:t>
        <w:tab/>
        <w:t>60</w:t>
      </w:r>
      <w:r/>
    </w:p>
    <w:p>
      <w:pPr>
        <w:pStyle w:val="para6"/>
        <w:tabs defTabSz="708">
          <w:tab w:val="right" w:pos="9639" w:leader="dot"/>
        </w:tabs>
      </w:pPr>
      <w:r>
        <w:rPr>
          <w:hyperlink w:anchor="_TOC000363"/>
        </w:rPr>
        <w:t>0.12.3. Merkanker-Karten (statisches Wissen)</w:t>
        <w:tab/>
        <w:t>60</w:t>
      </w:r>
      <w:r/>
    </w:p>
    <w:p>
      <w:pPr>
        <w:pStyle w:val="para6"/>
        <w:tabs defTabSz="708">
          <w:tab w:val="right" w:pos="9639" w:leader="dot"/>
        </w:tabs>
      </w:pPr>
      <w:r>
        <w:rPr>
          <w:hyperlink w:anchor="_TOC000364"/>
        </w:rPr>
        <w:t>0.12.4. Eselsbrücken-Karten</w:t>
        <w:tab/>
        <w:t>61</w:t>
      </w:r>
      <w:r/>
    </w:p>
    <w:p>
      <w:pPr>
        <w:pStyle w:val="para6"/>
        <w:tabs defTabSz="708">
          <w:tab w:val="right" w:pos="9639" w:leader="dot"/>
        </w:tabs>
      </w:pPr>
      <w:r>
        <w:rPr>
          <w:hyperlink w:anchor="_TOC000365"/>
        </w:rPr>
        <w:t>0.12.5. Netz-Karten</w:t>
        <w:tab/>
        <w:t>61</w:t>
      </w:r>
      <w:r/>
    </w:p>
    <w:p>
      <w:pPr>
        <w:pStyle w:val="para6"/>
        <w:tabs defTabSz="708">
          <w:tab w:val="right" w:pos="9639" w:leader="dot"/>
        </w:tabs>
      </w:pPr>
      <w:r>
        <w:rPr>
          <w:hyperlink w:anchor="_TOC000366"/>
        </w:rPr>
        <w:t>0.12.6. Wissensanker-Karten (aktives Wissen)</w:t>
        <w:tab/>
        <w:t>61</w:t>
      </w:r>
      <w:r/>
    </w:p>
    <w:p>
      <w:pPr>
        <w:pStyle w:val="para6"/>
        <w:tabs defTabSz="708">
          <w:tab w:val="right" w:pos="9639" w:leader="dot"/>
        </w:tabs>
      </w:pPr>
      <w:r>
        <w:rPr>
          <w:hyperlink w:anchor="_TOC000367"/>
        </w:rPr>
        <w:t>0.12.7.  „Richtig-oder-falsch“-Karten</w:t>
        <w:tab/>
        <w:t>62</w:t>
      </w:r>
      <w:r/>
    </w:p>
    <w:p>
      <w:pPr>
        <w:pStyle w:val="para6"/>
        <w:tabs defTabSz="708">
          <w:tab w:val="right" w:pos="9639" w:leader="dot"/>
        </w:tabs>
      </w:pPr>
      <w:r>
        <w:rPr>
          <w:hyperlink w:anchor="_TOC000368"/>
        </w:rPr>
        <w:t>0.12.8.   „Finde-denFehler“-Karten</w:t>
        <w:tab/>
        <w:t>62</w:t>
      </w:r>
      <w:r/>
    </w:p>
    <w:p>
      <w:pPr>
        <w:pStyle w:val="para6"/>
        <w:tabs defTabSz="708">
          <w:tab w:val="right" w:pos="9639" w:leader="dot"/>
        </w:tabs>
      </w:pPr>
      <w:r>
        <w:rPr>
          <w:hyperlink w:anchor="_TOC000369"/>
        </w:rPr>
        <w:t>0.12.9. Prüfungskarten</w:t>
        <w:tab/>
        <w:t>62</w:t>
      </w:r>
      <w:r/>
    </w:p>
    <w:p>
      <w:pPr>
        <w:pStyle w:val="para6"/>
        <w:tabs defTabSz="708">
          <w:tab w:val="right" w:pos="9639" w:leader="dot"/>
        </w:tabs>
      </w:pPr>
      <w:r>
        <w:rPr>
          <w:hyperlink w:anchor="_TOC000370"/>
        </w:rPr>
        <w:t xml:space="preserve">0.12.10. Die Logik hinter den neun Kartentypen </w:t>
        <w:tab/>
        <w:t>63</w:t>
      </w:r>
      <w:r/>
    </w:p>
    <w:p>
      <w:pPr>
        <w:pStyle w:val="para7"/>
        <w:tabs defTabSz="708">
          <w:tab w:val="right" w:pos="9639" w:leader="dot"/>
        </w:tabs>
      </w:pPr>
      <w:r>
        <w:rPr>
          <w:hyperlink w:anchor="_TOC000196"/>
        </w:rPr>
        <w:t>0.12.10.1. Grundbegriffe beim Schach</w:t>
        <w:tab/>
        <w:t>63</w:t>
      </w:r>
      <w:r/>
    </w:p>
    <w:p>
      <w:pPr>
        <w:pStyle w:val="para7"/>
        <w:tabs defTabSz="708">
          <w:tab w:val="right" w:pos="9639" w:leader="dot"/>
        </w:tabs>
      </w:pPr>
      <w:r>
        <w:rPr>
          <w:hyperlink w:anchor="_TOC000197"/>
        </w:rPr>
        <w:t>0.12.10.2. Regeln und Gesetze beim Schach</w:t>
        <w:tab/>
        <w:t>63</w:t>
      </w:r>
      <w:r/>
    </w:p>
    <w:p>
      <w:pPr>
        <w:pStyle w:val="para7"/>
        <w:tabs defTabSz="708">
          <w:tab w:val="right" w:pos="9639" w:leader="dot"/>
        </w:tabs>
      </w:pPr>
      <w:r>
        <w:rPr>
          <w:hyperlink w:anchor="_TOC000198"/>
        </w:rPr>
        <w:t>0.12.10.3.  Dinge, die man sich merken muss (Merkanker)</w:t>
        <w:tab/>
        <w:t>63</w:t>
      </w:r>
      <w:r/>
    </w:p>
    <w:p>
      <w:pPr>
        <w:pStyle w:val="para7"/>
        <w:tabs defTabSz="708">
          <w:tab w:val="right" w:pos="9639" w:leader="dot"/>
        </w:tabs>
      </w:pPr>
      <w:r>
        <w:rPr>
          <w:hyperlink w:anchor="_TOC000199"/>
        </w:rPr>
        <w:t>0.12.10.4. Eselsbrücken</w:t>
        <w:tab/>
        <w:t>63</w:t>
      </w:r>
      <w:r/>
    </w:p>
    <w:p>
      <w:pPr>
        <w:pStyle w:val="para7"/>
        <w:tabs defTabSz="708">
          <w:tab w:val="right" w:pos="9639" w:leader="dot"/>
        </w:tabs>
      </w:pPr>
      <w:r>
        <w:rPr>
          <w:hyperlink w:anchor="_TOC000200"/>
        </w:rPr>
        <w:t>0.12.10.5. Verknüpfung</w:t>
        <w:tab/>
        <w:t>63</w:t>
      </w:r>
      <w:r/>
    </w:p>
    <w:p>
      <w:pPr>
        <w:pStyle w:val="para7"/>
        <w:tabs defTabSz="708">
          <w:tab w:val="right" w:pos="9639" w:leader="dot"/>
        </w:tabs>
      </w:pPr>
      <w:r>
        <w:rPr>
          <w:hyperlink w:anchor="_TOC000201"/>
        </w:rPr>
        <w:t>0.12.10.6. Jetzt beginnt das Verständnis für das, was auf dem Brett passiert.</w:t>
        <w:tab/>
        <w:t>64</w:t>
      </w:r>
      <w:r/>
    </w:p>
    <w:p>
      <w:pPr>
        <w:pStyle w:val="para7"/>
        <w:tabs defTabSz="708">
          <w:tab w:val="right" w:pos="9639" w:leader="dot"/>
        </w:tabs>
      </w:pPr>
      <w:r>
        <w:rPr>
          <w:hyperlink w:anchor="_TOC000202"/>
        </w:rPr>
        <w:t>0.12.10.7. Ist der nächste Zug richtig oder falsch?</w:t>
        <w:tab/>
        <w:t>64</w:t>
      </w:r>
      <w:r/>
    </w:p>
    <w:p>
      <w:pPr>
        <w:pStyle w:val="para7"/>
        <w:tabs defTabSz="708">
          <w:tab w:val="right" w:pos="9639" w:leader="dot"/>
        </w:tabs>
      </w:pPr>
      <w:r>
        <w:rPr>
          <w:hyperlink w:anchor="_TOC000203"/>
        </w:rPr>
        <w:t>0.12.10.8. ..wo war der Fehler?</w:t>
        <w:tab/>
        <w:t>64</w:t>
      </w:r>
      <w:r/>
    </w:p>
    <w:p>
      <w:pPr>
        <w:pStyle w:val="para7"/>
        <w:tabs defTabSz="708">
          <w:tab w:val="right" w:pos="9639" w:leader="dot"/>
        </w:tabs>
      </w:pPr>
      <w:r>
        <w:rPr>
          <w:hyperlink w:anchor="_TOC000204"/>
        </w:rPr>
        <w:t>0.12.10.9. reif für die nächste Schachpartie</w:t>
        <w:tab/>
        <w:t>64</w:t>
      </w:r>
      <w:r/>
    </w:p>
    <w:p>
      <w:pPr>
        <w:pStyle w:val="para5"/>
        <w:tabs defTabSz="708">
          <w:tab w:val="right" w:pos="9639" w:leader="dot"/>
        </w:tabs>
      </w:pPr>
      <w:r>
        <w:rPr>
          <w:hyperlink w:anchor="_TOC000371"/>
        </w:rPr>
        <w:t>0.13. Hilfe zur Herstellung der Kompetenzkarten</w:t>
        <w:tab/>
        <w:t>65</w:t>
      </w:r>
      <w:r/>
    </w:p>
    <w:p>
      <w:pPr>
        <w:pStyle w:val="para6"/>
        <w:tabs defTabSz="708">
          <w:tab w:val="right" w:pos="9639" w:leader="dot"/>
        </w:tabs>
      </w:pPr>
      <w:r>
        <w:rPr>
          <w:hyperlink w:anchor="_TOC000372"/>
        </w:rPr>
        <w:t>0.13.1. Deckblätter</w:t>
        <w:tab/>
        <w:t>65</w:t>
      </w:r>
      <w:r/>
    </w:p>
    <w:p>
      <w:pPr>
        <w:pStyle w:val="para6"/>
        <w:tabs defTabSz="708">
          <w:tab w:val="right" w:pos="9639" w:leader="dot"/>
        </w:tabs>
      </w:pPr>
      <w:r>
        <w:rPr>
          <w:hyperlink w:anchor="_TOC000373"/>
        </w:rPr>
        <w:t>0.13.2. Fragen/Vorderseite</w:t>
        <w:tab/>
        <w:t>66</w:t>
      </w:r>
      <w:r/>
    </w:p>
    <w:p>
      <w:pPr>
        <w:pStyle w:val="para6"/>
        <w:tabs defTabSz="708">
          <w:tab w:val="right" w:pos="9639" w:leader="dot"/>
        </w:tabs>
      </w:pPr>
      <w:r>
        <w:rPr>
          <w:hyperlink w:anchor="_TOC000374"/>
        </w:rPr>
        <w:t>0.13.3. Antworten/Rückseite:</w:t>
        <w:tab/>
        <w:t>66</w:t>
      </w:r>
      <w:r/>
    </w:p>
    <w:p>
      <w:pPr>
        <w:pStyle w:val="para6"/>
        <w:tabs defTabSz="708">
          <w:tab w:val="right" w:pos="9639" w:leader="dot"/>
        </w:tabs>
      </w:pPr>
      <w:r>
        <w:rPr>
          <w:hyperlink w:anchor="_TOC000375"/>
        </w:rPr>
        <w:t>0.13.4. Inhalte auf den Karten</w:t>
        <w:tab/>
        <w:t>67</w:t>
      </w:r>
      <w:r/>
    </w:p>
    <w:p>
      <w:pPr>
        <w:pStyle w:val="para6"/>
        <w:tabs defTabSz="708">
          <w:tab w:val="right" w:pos="9639" w:leader="dot"/>
        </w:tabs>
      </w:pPr>
      <w:r>
        <w:rPr>
          <w:hyperlink w:anchor="_TOC000376"/>
        </w:rPr>
        <w:t xml:space="preserve">0.13.5. Oder man kauft sie sich bei </w:t>
      </w:r>
      <w:r>
        <w:rPr>
          <w:rStyle w:val="char1"/>
          <w:rFonts w:eastAsia="Arial"/>
          <w:color w:val="auto"/>
          <w:hyperlink w:anchor="_TOC000376"/>
        </w:rPr>
        <w:t>www.eduki.com</w:t>
      </w:r>
      <w:r>
        <w:tab/>
        <w:t>68</w:t>
      </w:r>
    </w:p>
    <w:p>
      <w:pPr>
        <w:pStyle w:val="para5"/>
        <w:tabs defTabSz="708">
          <w:tab w:val="right" w:pos="9639" w:leader="dot"/>
        </w:tabs>
      </w:pPr>
      <w:r>
        <w:rPr>
          <w:hyperlink w:anchor="_TOC000377"/>
        </w:rPr>
        <w:t xml:space="preserve">0.14. </w:t>
      </w:r>
      <w:r>
        <w:rPr>
          <w:rFonts w:cs="Mangal"/>
          <w:lang w:val="de-de" w:eastAsia="hi-in" w:bidi="hi-in"/>
          <w:hyperlink w:anchor="_TOC000377"/>
        </w:rPr>
        <w:t>Bedienungsanleitung für das Lernen mit Kompetenzkarten</w:t>
      </w:r>
      <w:r>
        <w:rPr>
          <w:hyperlink w:anchor="_TOC000377"/>
        </w:rPr>
        <w:t xml:space="preserve"> oder mit Lernkarten</w:t>
        <w:tab/>
        <w:t>71</w:t>
      </w:r>
      <w:r/>
    </w:p>
    <w:p>
      <w:pPr>
        <w:pStyle w:val="para6"/>
        <w:tabs defTabSz="708">
          <w:tab w:val="right" w:pos="9639" w:leader="dot"/>
        </w:tabs>
      </w:pPr>
      <w:r>
        <w:rPr>
          <w:hyperlink w:anchor="_TOC000378"/>
        </w:rPr>
        <w:t>0.14.1. Unterschied zwischen Kompetenz- und Leitnerlernkarten bzw. Lernkarten</w:t>
        <w:tab/>
        <w:t>71</w:t>
      </w:r>
      <w:r/>
    </w:p>
    <w:p>
      <w:pPr>
        <w:pStyle w:val="para7"/>
        <w:tabs defTabSz="708">
          <w:tab w:val="right" w:pos="9639" w:leader="dot"/>
        </w:tabs>
      </w:pPr>
      <w:r>
        <w:rPr>
          <w:hyperlink w:anchor="_TOC000212"/>
        </w:rPr>
        <w:t>0.14.1.1. Kompetenzkarten</w:t>
        <w:tab/>
        <w:t>71</w:t>
      </w:r>
      <w:r/>
    </w:p>
    <w:p>
      <w:pPr>
        <w:pStyle w:val="para7"/>
        <w:tabs defTabSz="708">
          <w:tab w:val="right" w:pos="9639" w:leader="dot"/>
        </w:tabs>
      </w:pPr>
      <w:r>
        <w:rPr>
          <w:hyperlink w:anchor="_TOC000302"/>
        </w:rPr>
        <w:t>0.14.1.2. Leitnerkarten</w:t>
        <w:tab/>
        <w:t>71</w:t>
      </w:r>
      <w:r/>
    </w:p>
    <w:p>
      <w:pPr>
        <w:pStyle w:val="para6"/>
        <w:tabs defTabSz="708">
          <w:tab w:val="right" w:pos="9639" w:leader="dot"/>
        </w:tabs>
      </w:pPr>
      <w:r>
        <w:rPr>
          <w:hyperlink w:anchor="_TOC000379"/>
        </w:rPr>
        <w:t>0.14.2. Anwendung von Kompetenzkarten für das D³-Lernen</w:t>
        <w:tab/>
        <w:t>73</w:t>
      </w:r>
      <w:r/>
    </w:p>
    <w:p>
      <w:pPr>
        <w:pStyle w:val="para7"/>
        <w:tabs defTabSz="708">
          <w:tab w:val="right" w:pos="9639" w:leader="dot"/>
        </w:tabs>
      </w:pPr>
      <w:r>
        <w:rPr>
          <w:hyperlink w:anchor="_TOC000311"/>
        </w:rPr>
        <w:t>0.14.2.1. Bei durchschnittlichen Schülern und denen, die das werden wollen:</w:t>
        <w:tab/>
        <w:t>73</w:t>
      </w:r>
      <w:r/>
    </w:p>
    <w:p>
      <w:pPr>
        <w:pStyle w:val="para8"/>
        <w:tabs defTabSz="708">
          <w:tab w:val="right" w:pos="9639" w:leader="dot"/>
        </w:tabs>
      </w:pPr>
      <w:r>
        <w:rPr>
          <w:hyperlink w:anchor="_TOC000214"/>
        </w:rPr>
        <w:t>0.14.2.1.1. Erster Durchgang - hier geht es vorwiegend um das Lernen</w:t>
        <w:tab/>
        <w:t>73</w:t>
      </w:r>
      <w:r/>
    </w:p>
    <w:p>
      <w:pPr>
        <w:pStyle w:val="para8"/>
        <w:tabs defTabSz="708">
          <w:tab w:val="right" w:pos="9639" w:leader="dot"/>
        </w:tabs>
      </w:pPr>
      <w:r>
        <w:rPr>
          <w:hyperlink w:anchor="_TOC000215"/>
        </w:rPr>
        <w:t>0.14.2.1.2. Zweiter Durchgang</w:t>
        <w:tab/>
        <w:t>73</w:t>
      </w:r>
      <w:r/>
    </w:p>
    <w:p>
      <w:pPr>
        <w:pStyle w:val="para6"/>
        <w:tabs defTabSz="708">
          <w:tab w:val="right" w:pos="9639" w:leader="dot"/>
        </w:tabs>
      </w:pPr>
      <w:r>
        <w:rPr>
          <w:hyperlink w:anchor="_TOC000380"/>
        </w:rPr>
        <w:t xml:space="preserve">0.14.3. Anwendung von D³ bei guten Schülern: </w:t>
        <w:tab/>
        <w:t>74</w:t>
      </w:r>
      <w:r/>
    </w:p>
    <w:p>
      <w:pPr>
        <w:pStyle w:val="para7"/>
        <w:tabs defTabSz="708">
          <w:tab w:val="right" w:pos="9639" w:leader="dot"/>
        </w:tabs>
      </w:pPr>
      <w:r>
        <w:rPr>
          <w:hyperlink w:anchor="_TOC000217"/>
        </w:rPr>
        <w:t>0.14.3.1.  Erster Durchgang - hier geht es vorwiegend um das Lernen</w:t>
        <w:tab/>
        <w:t>74</w:t>
      </w:r>
      <w:r/>
    </w:p>
    <w:p>
      <w:pPr>
        <w:pStyle w:val="para7"/>
        <w:tabs defTabSz="708">
          <w:tab w:val="right" w:pos="9639" w:leader="dot"/>
        </w:tabs>
      </w:pPr>
      <w:r>
        <w:rPr>
          <w:hyperlink w:anchor="_TOC000218"/>
        </w:rPr>
        <w:t>0.14.3.2.  Zweiter Durchgang</w:t>
        <w:tab/>
        <w:t>74</w:t>
      </w:r>
      <w:r/>
    </w:p>
    <w:p>
      <w:pPr>
        <w:pStyle w:val="para7"/>
        <w:tabs defTabSz="708">
          <w:tab w:val="right" w:pos="9639" w:leader="dot"/>
        </w:tabs>
      </w:pPr>
      <w:r>
        <w:rPr>
          <w:hyperlink w:anchor="_TOC000219"/>
        </w:rPr>
        <w:t>0.14.3.3.  Dritter Durchgang</w:t>
        <w:tab/>
        <w:t>74</w:t>
      </w:r>
      <w:r/>
    </w:p>
    <w:p>
      <w:pPr>
        <w:pStyle w:val="para7"/>
        <w:tabs defTabSz="708">
          <w:tab w:val="right" w:pos="9639" w:leader="dot"/>
        </w:tabs>
      </w:pPr>
      <w:r>
        <w:rPr>
          <w:hyperlink w:anchor="_TOC000220"/>
        </w:rPr>
        <w:t>0.14.3.4.  Vierter Durchgang</w:t>
        <w:tab/>
        <w:t>74</w:t>
      </w:r>
      <w:r/>
    </w:p>
    <w:p>
      <w:pPr>
        <w:pStyle w:val="para7"/>
        <w:tabs defTabSz="708">
          <w:tab w:val="right" w:pos="9639" w:leader="dot"/>
        </w:tabs>
      </w:pPr>
      <w:r>
        <w:rPr>
          <w:hyperlink w:anchor="_TOC000221"/>
        </w:rPr>
        <w:t>0.14.3.5.  Fünfter und letzter Durchgang = Prüfung</w:t>
        <w:tab/>
        <w:t>74</w:t>
      </w:r>
      <w:r/>
    </w:p>
    <w:p>
      <w:pPr>
        <w:pStyle w:val="para6"/>
        <w:tabs defTabSz="708">
          <w:tab w:val="right" w:pos="9639" w:leader="dot"/>
        </w:tabs>
      </w:pPr>
      <w:r>
        <w:rPr>
          <w:hyperlink w:anchor="_TOC000381"/>
        </w:rPr>
        <w:t>0.14.4. Lernvorgang nach der Leitner-Methode mit herkömmlichen Lernkarten:</w:t>
        <w:tab/>
        <w:t>75</w:t>
      </w:r>
      <w:r/>
    </w:p>
    <w:p>
      <w:pPr>
        <w:pStyle w:val="para7"/>
        <w:tabs defTabSz="708">
          <w:tab w:val="right" w:pos="9639" w:leader="dot"/>
        </w:tabs>
      </w:pPr>
      <w:r>
        <w:rPr>
          <w:hyperlink w:anchor="_TOC000382"/>
        </w:rPr>
        <w:t>0.14.4.1. Erstellen der Karten</w:t>
        <w:tab/>
        <w:t>75</w:t>
      </w:r>
      <w:r/>
    </w:p>
    <w:p>
      <w:pPr>
        <w:pStyle w:val="para7"/>
        <w:tabs defTabSz="708">
          <w:tab w:val="right" w:pos="9639" w:leader="dot"/>
        </w:tabs>
      </w:pPr>
      <w:r>
        <w:rPr>
          <w:hyperlink w:anchor="_TOC000383"/>
        </w:rPr>
        <w:t>0.14.4.2. Karten anwenden</w:t>
        <w:tab/>
        <w:t>75</w:t>
      </w:r>
      <w:r/>
    </w:p>
    <w:p>
      <w:pPr>
        <w:pStyle w:val="para7"/>
        <w:tabs defTabSz="708">
          <w:tab w:val="right" w:pos="9639" w:leader="dot"/>
        </w:tabs>
      </w:pPr>
      <w:r>
        <w:rPr>
          <w:hyperlink w:anchor="_TOC000384"/>
        </w:rPr>
        <w:t>0.14.4.3. Karten wiederholt anwenden</w:t>
        <w:tab/>
        <w:t>75</w:t>
      </w:r>
      <w:r/>
    </w:p>
    <w:p>
      <w:pPr>
        <w:pStyle w:val="para6"/>
        <w:tabs defTabSz="708">
          <w:tab w:val="right" w:pos="9639" w:leader="dot"/>
        </w:tabs>
      </w:pPr>
      <w:r>
        <w:rPr>
          <w:hyperlink w:anchor="_TOC000385"/>
        </w:rPr>
        <w:t>0.14.5. Übergang vom statischen Wissen zum dynamischen Wissen</w:t>
        <w:tab/>
        <w:t>77</w:t>
      </w:r>
      <w:r/>
    </w:p>
    <w:p>
      <w:pPr>
        <w:pStyle w:val="para7"/>
        <w:tabs defTabSz="708">
          <w:tab w:val="right" w:pos="9639" w:leader="dot"/>
        </w:tabs>
      </w:pPr>
      <w:r>
        <w:rPr>
          <w:hyperlink w:anchor="_TOC000224"/>
        </w:rPr>
        <w:t>0.14.5.1. Lösungswege zum Anfassen</w:t>
        <w:tab/>
        <w:t>77</w:t>
      </w:r>
      <w:r/>
    </w:p>
    <w:p>
      <w:pPr>
        <w:pStyle w:val="para7"/>
        <w:tabs defTabSz="708">
          <w:tab w:val="right" w:pos="9639" w:leader="dot"/>
        </w:tabs>
      </w:pPr>
      <w:r>
        <w:rPr>
          <w:hyperlink w:anchor="_TOC000225"/>
        </w:rPr>
        <w:t>0.14.5.2. Werde Lehrer</w:t>
        <w:tab/>
        <w:t>78</w:t>
      </w:r>
      <w:r/>
    </w:p>
    <w:p>
      <w:pPr>
        <w:pStyle w:val="para7"/>
        <w:tabs defTabSz="708">
          <w:tab w:val="right" w:pos="9639" w:leader="dot"/>
        </w:tabs>
      </w:pPr>
      <w:r>
        <w:rPr>
          <w:hyperlink w:anchor="_TOC000226"/>
        </w:rPr>
        <w:t>0.14.5.3. Duos</w:t>
        <w:tab/>
        <w:t>78</w:t>
      </w:r>
      <w:r/>
    </w:p>
    <w:p>
      <w:pPr>
        <w:pStyle w:val="para7"/>
        <w:tabs defTabSz="708">
          <w:tab w:val="right" w:pos="9639" w:leader="dot"/>
        </w:tabs>
      </w:pPr>
      <w:r>
        <w:rPr>
          <w:hyperlink w:anchor="_TOC000227"/>
        </w:rPr>
        <w:t>0.14.5.4. FSK 18-Teams</w:t>
        <w:tab/>
        <w:t>78</w:t>
      </w:r>
      <w:r/>
    </w:p>
    <w:p>
      <w:pPr>
        <w:pStyle w:val="para5"/>
        <w:tabs defTabSz="708">
          <w:tab w:val="right" w:pos="9639" w:leader="dot"/>
        </w:tabs>
      </w:pPr>
      <w:r>
        <w:rPr>
          <w:hyperlink w:anchor="_TOC000386"/>
        </w:rPr>
        <w:t>0.15. Mathe-Battle - Spielend Lernen</w:t>
        <w:tab/>
        <w:t>79</w:t>
      </w:r>
      <w:r/>
    </w:p>
    <w:p>
      <w:pPr>
        <w:pStyle w:val="para6"/>
        <w:tabs defTabSz="708">
          <w:tab w:val="right" w:pos="9639" w:leader="dot"/>
        </w:tabs>
      </w:pPr>
      <w:r>
        <w:rPr>
          <w:hyperlink w:anchor="_TOC000387"/>
        </w:rPr>
        <w:t>0.15.1. Mathe-Battle Staffel 1</w:t>
        <w:tab/>
        <w:t>80</w:t>
      </w:r>
      <w:r/>
    </w:p>
    <w:p>
      <w:pPr>
        <w:pStyle w:val="para8"/>
        <w:tabs defTabSz="708">
          <w:tab w:val="right" w:pos="9639" w:leader="dot"/>
        </w:tabs>
      </w:pPr>
      <w:r>
        <w:rPr>
          <w:hyperlink w:anchor="_TOC000230"/>
        </w:rPr>
        <w:t>0.15.1.1.1. Additionsspiel</w:t>
        <w:tab/>
        <w:t>80</w:t>
      </w:r>
      <w:r/>
    </w:p>
    <w:p>
      <w:pPr>
        <w:pStyle w:val="para13"/>
        <w:tabs defTabSz="708">
          <w:tab w:val="right" w:pos="9639" w:leader="dot"/>
        </w:tabs>
      </w:pPr>
      <w:r>
        <w:rPr>
          <w:hyperlink w:anchor="_TOC000134"/>
        </w:rPr>
        <w:t>0.15.1.1.1.1. Additionsspiel bis zur 4. Klasse</w:t>
        <w:tab/>
        <w:t>80</w:t>
      </w:r>
      <w:r/>
    </w:p>
    <w:p>
      <w:pPr>
        <w:pStyle w:val="para13"/>
        <w:tabs defTabSz="708">
          <w:tab w:val="right" w:pos="9639" w:leader="dot"/>
        </w:tabs>
      </w:pPr>
      <w:r>
        <w:rPr>
          <w:hyperlink w:anchor="_TOC000135"/>
        </w:rPr>
        <w:t>0.15.1.1.1.2. Additionsspiel bis zur 7. Klasse</w:t>
        <w:tab/>
        <w:t>80</w:t>
      </w:r>
      <w:r/>
    </w:p>
    <w:p>
      <w:pPr>
        <w:pStyle w:val="para7"/>
        <w:tabs defTabSz="708">
          <w:tab w:val="right" w:pos="9639" w:leader="dot"/>
        </w:tabs>
      </w:pPr>
      <w:r>
        <w:rPr>
          <w:hyperlink w:anchor="_TOC000231"/>
        </w:rPr>
        <w:t>0.15.1.2. Subtraktionsspiel</w:t>
        <w:tab/>
        <w:t>81</w:t>
      </w:r>
      <w:r/>
    </w:p>
    <w:p>
      <w:pPr>
        <w:pStyle w:val="para7"/>
        <w:tabs defTabSz="708">
          <w:tab w:val="right" w:pos="9639" w:leader="dot"/>
        </w:tabs>
      </w:pPr>
      <w:r>
        <w:rPr>
          <w:hyperlink w:anchor="_TOC000232"/>
        </w:rPr>
        <w:t>0.15.1.3. Summenspiel</w:t>
        <w:tab/>
        <w:t>82</w:t>
      </w:r>
      <w:r/>
    </w:p>
    <w:p>
      <w:pPr>
        <w:pStyle w:val="para7"/>
        <w:tabs defTabSz="708">
          <w:tab w:val="right" w:pos="9639" w:leader="dot"/>
        </w:tabs>
      </w:pPr>
      <w:r>
        <w:rPr>
          <w:hyperlink w:anchor="_TOC000233"/>
        </w:rPr>
        <w:t>0.15.1.4. Produktspiel*+</w:t>
        <w:tab/>
        <w:t>83</w:t>
      </w:r>
      <w:r/>
    </w:p>
    <w:p>
      <w:pPr>
        <w:pStyle w:val="para7"/>
        <w:tabs defTabSz="708">
          <w:tab w:val="right" w:pos="9639" w:leader="dot"/>
        </w:tabs>
      </w:pPr>
      <w:r>
        <w:rPr>
          <w:hyperlink w:anchor="_TOC000234"/>
        </w:rPr>
        <w:t>0.15.1.5. Produktspiel*-</w:t>
        <w:tab/>
        <w:t>83</w:t>
      </w:r>
      <w:r/>
    </w:p>
    <w:p>
      <w:pPr>
        <w:pStyle w:val="para7"/>
        <w:tabs defTabSz="708">
          <w:tab w:val="right" w:pos="9639" w:leader="dot"/>
        </w:tabs>
      </w:pPr>
      <w:r>
        <w:rPr>
          <w:hyperlink w:anchor="_TOC000235"/>
        </w:rPr>
        <w:t>0.15.1.6. Produktspiel*+-</w:t>
        <w:tab/>
        <w:t>83</w:t>
      </w:r>
      <w:r/>
    </w:p>
    <w:p>
      <w:pPr>
        <w:pStyle w:val="para6"/>
        <w:tabs defTabSz="708">
          <w:tab w:val="right" w:pos="9639" w:leader="dot"/>
        </w:tabs>
      </w:pPr>
      <w:r>
        <w:rPr>
          <w:hyperlink w:anchor="_TOC000388"/>
        </w:rPr>
        <w:t>0.15.2. Echte Bruchspiele</w:t>
        <w:tab/>
        <w:t>84</w:t>
      </w:r>
      <w:r/>
    </w:p>
    <w:p>
      <w:pPr>
        <w:pStyle w:val="para8"/>
        <w:tabs defTabSz="708">
          <w:tab w:val="right" w:pos="9639" w:leader="dot"/>
        </w:tabs>
      </w:pPr>
      <w:r>
        <w:rPr>
          <w:hyperlink w:anchor="_TOC000237"/>
        </w:rPr>
        <w:t>0.15.2.1.1. Bruchspiel+</w:t>
        <w:tab/>
        <w:t>84</w:t>
      </w:r>
      <w:r/>
    </w:p>
    <w:p>
      <w:pPr>
        <w:pStyle w:val="para8"/>
        <w:tabs defTabSz="708">
          <w:tab w:val="right" w:pos="9639" w:leader="dot"/>
        </w:tabs>
      </w:pPr>
      <w:r>
        <w:rPr>
          <w:hyperlink w:anchor="_TOC000238"/>
        </w:rPr>
        <w:t>0.15.2.1.2. Bruchspiel-</w:t>
        <w:tab/>
        <w:t>84</w:t>
      </w:r>
      <w:r/>
    </w:p>
    <w:p>
      <w:pPr>
        <w:pStyle w:val="para8"/>
        <w:tabs defTabSz="708">
          <w:tab w:val="right" w:pos="9639" w:leader="dot"/>
        </w:tabs>
      </w:pPr>
      <w:r>
        <w:rPr>
          <w:hyperlink w:anchor="_TOC000239"/>
        </w:rPr>
        <w:t>0.15.2.1.3. Bruchspiel&gt;</w:t>
        <w:tab/>
        <w:t>84</w:t>
      </w:r>
      <w:r/>
    </w:p>
    <w:p>
      <w:pPr>
        <w:pStyle w:val="para8"/>
        <w:tabs defTabSz="708">
          <w:tab w:val="right" w:pos="9639" w:leader="dot"/>
        </w:tabs>
      </w:pPr>
      <w:r>
        <w:rPr>
          <w:hyperlink w:anchor="_TOC000240"/>
        </w:rPr>
        <w:t>0.15.2.1.4. Bruchspiel&lt;</w:t>
        <w:tab/>
        <w:t>85</w:t>
      </w:r>
      <w:r/>
    </w:p>
    <w:p>
      <w:pPr>
        <w:pStyle w:val="para7"/>
        <w:tabs defTabSz="708">
          <w:tab w:val="right" w:pos="9639" w:leader="dot"/>
        </w:tabs>
      </w:pPr>
      <w:r>
        <w:rPr>
          <w:hyperlink w:anchor="_TOC000241"/>
        </w:rPr>
        <w:t>0.15.2.2. Teilerspiel</w:t>
        <w:tab/>
        <w:t>85</w:t>
      </w:r>
      <w:r/>
    </w:p>
    <w:p>
      <w:pPr>
        <w:pStyle w:val="para8"/>
        <w:tabs defTabSz="708">
          <w:tab w:val="right" w:pos="9639" w:leader="dot"/>
        </w:tabs>
      </w:pPr>
      <w:r>
        <w:rPr>
          <w:hyperlink w:anchor="_TOC000242"/>
        </w:rPr>
        <w:t>0.15.2.2.1. Easy-Version GROSS mit 2 Würfel</w:t>
        <w:tab/>
        <w:t>85</w:t>
      </w:r>
      <w:r/>
    </w:p>
    <w:p>
      <w:pPr>
        <w:pStyle w:val="para8"/>
        <w:tabs defTabSz="708">
          <w:tab w:val="right" w:pos="9639" w:leader="dot"/>
        </w:tabs>
      </w:pPr>
      <w:r>
        <w:rPr>
          <w:hyperlink w:anchor="_TOC000243"/>
        </w:rPr>
        <w:t>0.15.2.2.2. Easy-Version klein  mit 2 Würfel</w:t>
        <w:tab/>
        <w:t>86</w:t>
      </w:r>
      <w:r/>
    </w:p>
    <w:p>
      <w:pPr>
        <w:pStyle w:val="para8"/>
        <w:tabs defTabSz="708">
          <w:tab w:val="right" w:pos="9639" w:leader="dot"/>
        </w:tabs>
      </w:pPr>
      <w:r>
        <w:rPr>
          <w:hyperlink w:anchor="_TOC000244"/>
        </w:rPr>
        <w:t>0.15.2.2.3. Variable Version  mit 2 Würfel</w:t>
        <w:tab/>
        <w:t>86</w:t>
      </w:r>
      <w:r/>
    </w:p>
    <w:p>
      <w:pPr>
        <w:pStyle w:val="para6"/>
        <w:tabs defTabSz="708">
          <w:tab w:val="right" w:pos="9639" w:leader="dot"/>
        </w:tabs>
      </w:pPr>
      <w:r>
        <w:rPr>
          <w:hyperlink w:anchor="_TOC000389"/>
        </w:rPr>
        <w:t>0.15.3. Mathe-Memo</w:t>
        <w:tab/>
        <w:t>87</w:t>
      </w:r>
      <w:r/>
    </w:p>
    <w:p>
      <w:pPr>
        <w:pStyle w:val="para8"/>
        <w:tabs defTabSz="708">
          <w:tab w:val="right" w:pos="9639" w:leader="dot"/>
        </w:tabs>
      </w:pPr>
      <w:r>
        <w:rPr>
          <w:hyperlink w:anchor="_TOC000246"/>
        </w:rPr>
        <w:t>0.15.3.1.1. Einfache Variante</w:t>
        <w:tab/>
        <w:t>88</w:t>
      </w:r>
      <w:r/>
    </w:p>
    <w:p>
      <w:pPr>
        <w:pStyle w:val="para8"/>
        <w:tabs defTabSz="708">
          <w:tab w:val="right" w:pos="9639" w:leader="dot"/>
        </w:tabs>
      </w:pPr>
      <w:r>
        <w:rPr>
          <w:hyperlink w:anchor="_TOC000247"/>
        </w:rPr>
        <w:t>0.15.3.1.2. Mittelschwere Variante:</w:t>
        <w:tab/>
        <w:t>88</w:t>
      </w:r>
      <w:r/>
    </w:p>
    <w:p>
      <w:pPr>
        <w:pStyle w:val="para8"/>
        <w:tabs defTabSz="708">
          <w:tab w:val="right" w:pos="9639" w:leader="dot"/>
        </w:tabs>
      </w:pPr>
      <w:r>
        <w:rPr>
          <w:hyperlink w:anchor="_TOC000248"/>
        </w:rPr>
        <w:t>0.15.3.1.3. Schwere Variante:</w:t>
        <w:tab/>
        <w:t>88</w:t>
      </w:r>
      <w:r/>
    </w:p>
    <w:p>
      <w:pPr>
        <w:pStyle w:val="para8"/>
        <w:tabs defTabSz="708">
          <w:tab w:val="right" w:pos="9639" w:leader="dot"/>
        </w:tabs>
      </w:pPr>
      <w:r>
        <w:rPr>
          <w:hyperlink w:anchor="_TOC000249"/>
        </w:rPr>
        <w:t>0.15.3.1.4. Hardcore:</w:t>
        <w:tab/>
        <w:t>89</w:t>
      </w:r>
      <w:r/>
    </w:p>
    <w:p>
      <w:pPr>
        <w:pStyle w:val="para5"/>
        <w:tabs defTabSz="708">
          <w:tab w:val="right" w:pos="9639" w:leader="dot"/>
        </w:tabs>
      </w:pPr>
      <w:r>
        <w:rPr>
          <w:hyperlink w:anchor="_TOC000138"/>
        </w:rPr>
        <w:t>0.17 Literaturverzeichnis</w:t>
        <w:tab/>
        <w:t>90</w:t>
      </w: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fldChar w:fldCharType="end"/>
      </w:r>
      <w:r>
        <w:rPr>
          <w:rFonts w:eastAsia="Times New Roman"/>
          <w:color w:val="000000"/>
          <w:sz w:val="24"/>
          <w:szCs w:val="24"/>
        </w:rPr>
      </w:r>
    </w:p>
    <w:p>
      <w:pPr>
        <w:pStyle w:val="para1"/>
        <w:numPr>
          <w:ilvl w:val="0"/>
          <w:numId w:val="1"/>
        </w:numPr>
        <w:ind w:left="567"/>
        <w:spacing w:line="360" w:lineRule="auto"/>
        <w:rPr>
          <w:rFonts w:eastAsia="Arial"/>
          <w:sz w:val="48"/>
          <w:szCs w:val="48"/>
        </w:rPr>
      </w:pPr>
      <w:r>
        <w:br w:type="page"/>
      </w:r>
      <w:r/>
      <w:bookmarkStart w:id="2" w:name="_TOC000175"/>
      <w:r/>
      <w:bookmarkStart w:id="3" w:name="_TOC000139"/>
      <w:r/>
      <w:bookmarkStart w:id="4" w:name="_TOC000056"/>
      <w:r/>
      <w:bookmarkStart w:id="5" w:name="_TOC000003"/>
      <w:r/>
      <w:r>
        <w:rPr>
          <w:rFonts w:eastAsia="Arial"/>
          <w:sz w:val="48"/>
          <w:szCs w:val="48"/>
        </w:rPr>
        <w:t>Lernen statt Leiden !</w:t>
      </w:r>
      <w:r/>
      <w:bookmarkEnd w:id="5"/>
      <w:r/>
      <w:r>
        <w:rPr>
          <w:rFonts w:eastAsia="Arial"/>
          <w:sz w:val="48"/>
          <w:szCs w:val="48"/>
        </w:rPr>
        <w:t xml:space="preserve"> </w:t>
      </w:r>
      <w:r>
        <w:rPr>
          <w:rFonts w:eastAsia="Arial"/>
          <w:sz w:val="44"/>
          <w:szCs w:val="44"/>
        </w:rPr>
        <w:t xml:space="preserve">Mathematik für Menschen, die </w:t>
      </w:r>
      <w:r>
        <w:rPr>
          <w:rFonts w:eastAsia="Arial"/>
          <w:i/>
          <w:iCs/>
          <w:sz w:val="44"/>
          <w:szCs w:val="44"/>
          <w:u w:color="auto" w:val="single"/>
        </w:rPr>
        <w:t xml:space="preserve">noch </w:t>
      </w:r>
      <w:r>
        <w:rPr>
          <w:rFonts w:eastAsia="Arial"/>
          <w:sz w:val="44"/>
          <w:szCs w:val="44"/>
        </w:rPr>
        <w:t>ohne Hoffnung sind</w:t>
      </w:r>
      <w:r/>
      <w:bookmarkEnd w:id="4"/>
      <w:r/>
      <w:bookmarkEnd w:id="3"/>
      <w:r/>
      <w:bookmarkEnd w:id="2"/>
      <w:r/>
      <w:r>
        <w:rPr>
          <w:rFonts w:eastAsia="Arial"/>
          <w:sz w:val="48"/>
          <w:szCs w:val="48"/>
        </w:rPr>
      </w:r>
    </w:p>
    <w:p>
      <w:pPr>
        <w:pStyle w:val="para2"/>
        <w:numPr>
          <w:ilvl w:val="1"/>
          <w:numId w:val="1"/>
        </w:numPr>
        <w:ind w:left="501"/>
        <w:spacing w:line="360" w:lineRule="auto"/>
        <w:rPr>
          <w:rFonts w:eastAsia="Arial"/>
          <w:sz w:val="40"/>
          <w:szCs w:val="40"/>
        </w:rPr>
      </w:pPr>
      <w:r/>
      <w:bookmarkStart w:id="6" w:name="_TOC000312"/>
      <w:r/>
      <w:bookmarkStart w:id="7" w:name="_TOC000140"/>
      <w:r/>
      <w:bookmarkStart w:id="8" w:name="_TOC000057"/>
      <w:r/>
      <w:bookmarkStart w:id="9" w:name="_TOC000004"/>
      <w:r/>
      <w:r>
        <w:rPr>
          <w:rFonts w:eastAsia="Arial"/>
          <w:sz w:val="40"/>
          <w:szCs w:val="40"/>
        </w:rPr>
        <w:t xml:space="preserve"> Was unterscheidet diese Buch von andern Mathematikbüchern  ?</w:t>
      </w:r>
      <w:r/>
      <w:bookmarkEnd w:id="9"/>
      <w:r/>
      <w:bookmarkEnd w:id="8"/>
      <w:r/>
      <w:bookmarkEnd w:id="7"/>
      <w:r/>
      <w:bookmarkEnd w:id="6"/>
      <w:r/>
      <w:r>
        <w:rPr>
          <w:rFonts w:eastAsia="Arial"/>
          <w:sz w:val="40"/>
          <w:szCs w:val="40"/>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größte Teil aller Mathematikbücher wurden von Mathematikern geschrieben für Mathematiker.</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Fachleute kennen den Stoff sehr gut und können sich gar nicht mehr erinnern, wie sich der Erstkontakt mit einem Mathematikthema anfühlt.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nützt einem lernwilligem Menschen mit Mathephobie rein Garnichts. In diesem Buch geht es vorwiegend um die Art und Weise, wie erfolgreich mathematisches Wissen vermittelt und dauerhaft behalten wird. Dieses Buch ist geschrieben worden für lernwillige Menschen, die schon </w:t>
      </w:r>
      <w:r>
        <w:rPr>
          <w:rFonts w:eastAsia="Times New Roman"/>
          <w:b/>
          <w:bCs/>
          <w:i/>
          <w:iCs/>
          <w:color w:val="000000"/>
          <w:sz w:val="24"/>
          <w:szCs w:val="24"/>
          <w:u w:color="auto" w:val="single"/>
        </w:rPr>
        <w:t>fast</w:t>
      </w:r>
      <w:r>
        <w:rPr>
          <w:rFonts w:eastAsia="Times New Roman"/>
          <w:color w:val="000000"/>
          <w:sz w:val="24"/>
          <w:szCs w:val="24"/>
        </w:rPr>
        <w:t xml:space="preserve"> die Hoffnung verloren haben. </w:t>
      </w:r>
      <w:r>
        <w:rPr>
          <w:rFonts w:eastAsia="Times New Roman"/>
          <w:color w:val="000000"/>
          <w:sz w:val="24"/>
          <w:szCs w:val="24"/>
        </w:rPr>
      </w:r>
    </w:p>
    <w:p>
      <w:pPr>
        <w:spacing w:line="360" w:lineRule="auto"/>
        <w:tabs defTabSz="708">
          <w:tab w:val="left" w:pos="4309" w:leader="none"/>
        </w:tabs>
        <w:rPr>
          <w:rFonts w:eastAsia="Times New Roman"/>
          <w:b/>
          <w:bCs/>
          <w:i/>
          <w:iCs/>
          <w:color w:val="000000"/>
          <w:sz w:val="28"/>
          <w:szCs w:val="28"/>
        </w:rPr>
      </w:pPr>
      <w:r>
        <w:rPr>
          <w:rFonts w:eastAsia="Times New Roman"/>
          <w:b/>
          <w:bCs/>
          <w:i/>
          <w:iCs/>
          <w:color w:val="000000"/>
          <w:sz w:val="28"/>
          <w:szCs w:val="28"/>
        </w:rPr>
      </w:r>
    </w:p>
    <w:p>
      <w:pPr>
        <w:spacing w:line="360" w:lineRule="auto"/>
        <w:tabs defTabSz="708">
          <w:tab w:val="left" w:pos="4309" w:leader="none"/>
        </w:tabs>
        <w:rPr>
          <w:rFonts w:eastAsia="Times New Roman"/>
          <w:b/>
          <w:bCs/>
          <w:i/>
          <w:iCs/>
          <w:color w:val="000000"/>
          <w:sz w:val="28"/>
          <w:szCs w:val="28"/>
        </w:rPr>
      </w:pPr>
      <w:r>
        <w:rPr>
          <w:rFonts w:eastAsia="Times New Roman"/>
          <w:b/>
          <w:bCs/>
          <w:i/>
          <w:iCs/>
          <w:color w:val="000000"/>
          <w:sz w:val="28"/>
          <w:szCs w:val="28"/>
        </w:rPr>
        <w:t>Das wichtigste Ziel diese Buches ist es, den Lernwilligen wieder Mut zu machen.</w:t>
      </w:r>
      <w:r>
        <w:rPr>
          <w:rFonts w:eastAsia="Times New Roman"/>
          <w:b/>
          <w:bCs/>
          <w:i/>
          <w:iCs/>
          <w:color w:val="000000"/>
          <w:sz w:val="28"/>
          <w:szCs w:val="28"/>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Während  vieler Nachhilfestunden wurde eine wirksame Lernmethode entwickelt, welche auf die Belange von etwas schwächeren Schüler:innen eingeht.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Beim Lernen hat man von Beginn an sofort sichtbare Erfolge.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Im günstigsten Fall lernt man im Flow.</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Lernen mittels Komptenzkarten, bis es im Kopf/Gehirn/personal Memory verankert ist - ohne Druck und in verständlichem Deutsch..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Dann erst kommt das Verständnis und damit die Fähigkeit, den gelernten Stoff anzuwenden.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Nach sehr vielen Praxistests war die Methode so erfolgreich, das sie genau dokumentiert wurde und einen Namen verdiente. Die Methode wurde auf den Namen Gloud-learning getauft. </w:t>
      </w:r>
      <w:r>
        <w:rPr>
          <w:rFonts w:eastAsia="Times New Roman"/>
          <w:color w:val="000000"/>
          <w:sz w:val="24"/>
          <w:szCs w:val="24"/>
        </w:rPr>
      </w:r>
    </w:p>
    <w:p>
      <w:pPr>
        <w:spacing w:line="360" w:lineRule="auto"/>
        <w:tabs defTabSz="708">
          <w:tab w:val="left" w:pos="187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1871" w:leader="none"/>
        </w:tabs>
        <w:rPr>
          <w:rFonts w:eastAsia="Times New Roman"/>
          <w:color w:val="000000"/>
          <w:sz w:val="24"/>
          <w:szCs w:val="24"/>
        </w:rPr>
      </w:pPr>
      <w:r>
        <w:rPr>
          <w:rFonts w:eastAsia="Times New Roman"/>
          <w:color w:val="000000"/>
          <w:sz w:val="24"/>
          <w:szCs w:val="24"/>
        </w:rPr>
        <w:tab/>
        <w:t xml:space="preserve">Mit dieser Methode wird Wissen schnell und dauerhaft ins Gehirn hoch geladen.... </w:t>
      </w:r>
      <w:r>
        <w:rPr>
          <w:rFonts w:eastAsia="Times New Roman"/>
          <w:color w:val="000000"/>
          <w:sz w:val="24"/>
          <w:szCs w:val="24"/>
        </w:rPr>
      </w:r>
    </w:p>
    <w:p>
      <w:pPr>
        <w:spacing w:line="360" w:lineRule="auto"/>
        <w:tabs defTabSz="708">
          <w:tab w:val="left" w:pos="1077" w:leader="none"/>
          <w:tab w:val="left" w:pos="1871" w:leader="none"/>
        </w:tabs>
        <w:rPr>
          <w:rFonts w:eastAsia="Times New Roman"/>
          <w:color w:val="000000"/>
          <w:sz w:val="24"/>
          <w:szCs w:val="24"/>
        </w:rPr>
      </w:pPr>
      <w:r>
        <w:rPr>
          <w:rFonts w:eastAsia="Times New Roman"/>
          <w:color w:val="000000"/>
          <w:sz w:val="24"/>
          <w:szCs w:val="24"/>
        </w:rPr>
        <w:tab/>
        <w:tab/>
        <w:t xml:space="preserve">.... genau wie bei einer Cloud, die sich auch alles „merkt“ !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color w:val="000000"/>
          <w:sz w:val="24"/>
          <w:szCs w:val="24"/>
        </w:rPr>
      </w:pPr>
      <w:r>
        <w:br w:type="page"/>
      </w:r>
      <w:r>
        <w:rPr>
          <w:rFonts w:eastAsia="Times New Roman"/>
          <w:color w:val="000000"/>
          <w:sz w:val="24"/>
          <w:szCs w:val="24"/>
        </w:rPr>
        <w:t xml:space="preserve">Ich musste im Einzelunterricht immer wieder die gleichen, häufig sogar die selben Sachen erklären. Oft genug wurde „erste Hilfe“ geleistet und mit der Methode „quick and dirty“  </w:t>
      </w:r>
      <w:r>
        <w:rPr>
          <w:rFonts w:eastAsia="Times New Roman"/>
          <w:color w:val="ff00ff"/>
          <w:sz w:val="24"/>
          <w:szCs w:val="24"/>
        </w:rPr>
        <w:t>rote</w:t>
      </w:r>
      <w:r>
        <w:rPr>
          <w:rFonts w:eastAsia="Times New Roman"/>
          <w:color w:val="000000"/>
          <w:sz w:val="24"/>
          <w:szCs w:val="24"/>
        </w:rPr>
        <w:t xml:space="preserve"> oder sogar </w:t>
      </w:r>
      <w:r>
        <w:rPr>
          <w:rFonts w:eastAsia="Times New Roman"/>
          <w:color w:val="ff0000"/>
          <w:sz w:val="24"/>
          <w:szCs w:val="24"/>
        </w:rPr>
        <w:t>tiefrote Noten</w:t>
      </w:r>
      <w:r>
        <w:rPr>
          <w:rFonts w:eastAsia="Times New Roman"/>
          <w:color w:val="000000"/>
          <w:sz w:val="24"/>
          <w:szCs w:val="24"/>
        </w:rPr>
        <w:t xml:space="preserve"> beseitigt.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 man in der Mathematik durchaus effizient sein darf (z. B. Hr. Gauß in der Volksschule),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habe ich erfolgreiche Erklärungen als wieder verwendbare Lernhilfen,Vorlagen oder einfach als Bilder, Tabellen oder Videos zusammen gestellt.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 Vorlagen funktionieren wie ein Nürnberger Trichter, mit dessen Hilfe das erworbene Wissen im Kopf sinnvoll eingefüllt wird. Es werden so verschiedene Lernkanäle verwendet, weil besondere Kinder auch besondere Lerntechniken verdienen.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Im entscheidenden Unterschied zu anderen Lernmethoden wird das Wissen dann im Kopf nicht irgend wo abgelegt. Als erstes wird ein geeigneter Platz geschaffen. Wie in einem gut geführten Haushalt oder Geschäft bekommt jedes Ding einen SINNVOLLEN Platz.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In einer Werkstatt nimmt man Regale dafür.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Deshalb habe ich den Begriff „Regale“ als Ablageort übernommen.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Im Gehirn wird eine Struktur namens Regal gebaut. Vor einem Regal stehend hat man einen sehr guten Überblick und erkennt, wo und was in welcher Beziehung zueinander steht. Diese Regale ermöglicht es, Wissen sinnvoll ab zu legen und bei Bedarf schnell und sicher wieder zu entnehmen bzw. sich zu erinnern.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Vor allen auch während einer Prüfung.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Nicht das Vergessen ist das Problem, sondern das man sich nicht erinnern kann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(Bikenbihl, Titel: Stroh im Kopf).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Der Vorgang dieses Lernens beschreibt der Begriff Gloud-learning sehr gut. Hier die Kurzform: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Wie im wirklichen Leben werden Zahlen, Daten und Fakten aus einem Mathebuch oder anderem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offline-Medium entnommen, dann...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in den Gloude-Speicher / = das Gehirn hochgeladen</w:t>
        <w:tab/>
        <w:tab/>
        <w:tab/>
      </w:r>
      <w:r>
        <w:rPr>
          <w:rFonts w:eastAsia="Times New Roman"/>
          <w:color w:val="000000"/>
          <w:sz w:val="36"/>
          <w:szCs w:val="36"/>
        </w:rPr>
        <w:t xml:space="preserve"> = upload</w:t>
      </w: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im  Gloude-Speicher / dem Gehirn verarbeitet, sortiert/geordnet und</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mit bekannten Fakten verknüpft bzw. aufbereitet</w:t>
        <w:tab/>
        <w:tab/>
        <w:tab/>
        <w:tab/>
      </w:r>
      <w:r>
        <w:rPr>
          <w:rFonts w:eastAsia="Times New Roman"/>
          <w:color w:val="000000"/>
          <w:sz w:val="36"/>
          <w:szCs w:val="36"/>
        </w:rPr>
        <w:t xml:space="preserve">=  </w:t>
      </w:r>
      <w:r>
        <w:rPr>
          <w:rFonts w:eastAsia="Times New Roman"/>
          <w:color w:val="000000"/>
          <w:sz w:val="28"/>
          <w:szCs w:val="28"/>
        </w:rPr>
        <w:t>Gloud-Computing</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um dann in der Prüfung auf die gefragten Informationen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aus dem Gloude-Speicher wieder zugreifen zu können </w:t>
        <w:tab/>
        <w:tab/>
        <w:tab/>
      </w:r>
      <w:r>
        <w:rPr>
          <w:rFonts w:eastAsia="Times New Roman"/>
          <w:color w:val="000000"/>
          <w:sz w:val="36"/>
          <w:szCs w:val="36"/>
        </w:rPr>
        <w:t>= download.</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Kapitel 06 wird die Methoden genauer beschrieben.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ascii="Segoe Script" w:hAnsi="Segoe Script" w:eastAsia="Segoe Script" w:cs="Segoe Script"/>
          <w:color w:val="000000"/>
          <w:sz w:val="44"/>
          <w:szCs w:val="44"/>
        </w:rPr>
      </w:pPr>
      <w:r>
        <w:rPr>
          <w:rFonts w:ascii="Segoe Script" w:hAnsi="Segoe Script" w:eastAsia="Segoe Script" w:cs="Segoe Script"/>
          <w:color w:val="000000"/>
          <w:sz w:val="72"/>
          <w:szCs w:val="72"/>
        </w:rPr>
        <w:t>Black out war gestern!</w:t>
      </w:r>
      <w:r>
        <w:rPr>
          <w:rFonts w:ascii="Segoe Script" w:hAnsi="Segoe Script" w:eastAsia="Segoe Script" w:cs="Segoe Script"/>
          <w:color w:val="000000"/>
          <w:sz w:val="44"/>
          <w:szCs w:val="44"/>
        </w:rPr>
        <w:t xml:space="preserve"> </w:t>
      </w:r>
      <w:r>
        <w:rPr>
          <w:rFonts w:ascii="Segoe Script" w:hAnsi="Segoe Script" w:eastAsia="Segoe Script" w:cs="Segoe Script"/>
          <w:color w:val="000000"/>
          <w:sz w:val="44"/>
          <w:szCs w:val="4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Dieses Buch hilft Mathematik zu VERSTEHEN. Alles, was man über diverse Themen wissen muss,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passt sehr oft auf eine DIN A4-Seite !  Es ist Teil eines Lernsystems, welches aus Karteikarten,  Videos, Onlinelernhilfen und Präsenzunterricht besteht,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Buch geht von der Sichtweise eines Schülers aus, welcher am  Fuße des Mathematikberges steht. Es wurde für alle diejenigen geschrieben, die noch am Anfang der Reise stehen und möglichst schnell und einfach auf den Gipfel wollen.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angesprochenen Themen, Tricks und Hilfsmittel dienen dazu, die wichtigsten Fehlerquellen zu beseitigen. Ziel dieses Buches ist es,  in Mathematik einfach besser zu werden als jetzt.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Wer viel besser werden will, muss weitere Bücher lesen (notfalls auch das eigene Mathematikbuch)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oder wende sich bitte vertrauensvoll an seine Lehrkraft.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Themenauswahl bezieht sich NICHT auf den kompletten Lehrplan. Sie wurden vorwiegend durch die Häufigkeit und Intensität der Wissenslücken von Lernenden vorgegeben. Es werden also vorwiegend die Themen angesprochen, die am häufigsten falsch gemacht wurden.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Übersichten sind  in Form von einzelnen Merkanker auf  Kompetenzkarten übertragen worden. (Merkanker stehen einfach für Dinge, die man sich merken muss. Völlig unabhängig davon, warum das so ist) Was Kompetenzkarten sind wird im Kapitel 09 erklärt.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So kann man sich Wissen sehr schnell und mehr oder weniger lang aneignen.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 ist der erste Schritt des autonomen Lernens.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den Übersichtskarten / Bildern / Tabellen  werden die die einzelnen Merkanker  bzw. Wissensinseln zu einem sinnvollem Ganzen zusammen setzen. Dieses Ganze habe ich Wissensanker genannt. Hier kann man schon sehr wohl begründen warum die Dinge sind wie sie sind.</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 ist der zweite </w:t>
      </w:r>
      <w:r>
        <w:rPr>
          <w:rFonts w:eastAsia="Times New Roman"/>
          <w:color w:val="000000"/>
          <w:sz w:val="56"/>
          <w:szCs w:val="56"/>
        </w:rPr>
        <w:t>und entscheidende Schritt</w:t>
      </w: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des autonomen Lernens.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000000"/>
          <w:sz w:val="24"/>
          <w:szCs w:val="24"/>
          <w:u w:color="auto" w:val="single"/>
        </w:rPr>
      </w:pPr>
      <w:r>
        <w:rPr>
          <w:rFonts w:eastAsia="Times New Roman"/>
          <w:b/>
          <w:bCs/>
          <w:i/>
          <w:iCs/>
          <w:color w:val="000000"/>
          <w:sz w:val="32"/>
          <w:szCs w:val="32"/>
          <w:u w:color="auto" w:val="single"/>
        </w:rPr>
        <w:t>In der Klausur ist nur das Wissen verfügbar, welches verstanden wurde.</w:t>
      </w:r>
      <w:r>
        <w:rPr>
          <w:rFonts w:eastAsia="Times New Roman"/>
          <w:b/>
          <w:bCs/>
          <w:i/>
          <w:iCs/>
          <w:color w:val="000000"/>
          <w:sz w:val="24"/>
          <w:szCs w:val="24"/>
          <w:u w:color="auto" w:val="single"/>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Verstanden hat man etwas nur dann, wenn man es einem anderen Menschen, der von dem Thema wenig versteht,  gut erklären kann.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Mathematiker mögen mir bitte die Ungenauigkeiten nachsehen,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weil mir Verständnis des Stoffes wichtiger ist, als eine perfekte Form.</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P.S.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ich von Schülern spreche, sind selbstverständlich auch Schülerinnen damit angesprochen und umgekehrt.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Meine Schülerinnen sind durchweg selbstbewusste junge Frauen, die mit einem Lächeln über meine Schreibfaulheit hinweg sehen. Sie sind vorwiegend an gleicher Bezahlung für gleiche Arbeit interessiert. Gendern steht zur Zeit nicht im Vordergrund.</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Außerdem ist die Mathematik sowieso schon immer weiblich gewesen.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Immerhin heißt es DIE Mathematik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(junger Mensch) = f(Schüler UND Schülerinnen)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P.P.S.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Sollte jemand einen Rechtschreibfehler finden, darf er/sie/es mich gerne davon in Kenntnis setzen.</w:t>
      </w:r>
      <w:r>
        <w:rPr>
          <w:rFonts w:eastAsia="Times New Roman"/>
          <w:color w:val="000000"/>
          <w:sz w:val="24"/>
          <w:szCs w:val="24"/>
        </w:rPr>
      </w:r>
    </w:p>
    <w:p>
      <w:pPr>
        <w:spacing w:line="360" w:lineRule="auto"/>
        <w:tabs defTabSz="708">
          <w:tab w:val="left" w:pos="4309" w:leader="none"/>
        </w:tabs>
        <w:rPr>
          <w:rFonts w:ascii="Verdana" w:hAnsi="Verdana" w:eastAsia="Verdana" w:cs="Verdana"/>
          <w:color w:val="000000"/>
          <w:sz w:val="28"/>
          <w:szCs w:val="28"/>
        </w:rPr>
      </w:pPr>
      <w:r>
        <w:rPr>
          <w:rFonts w:ascii="Verdana" w:hAnsi="Verdana" w:eastAsia="Verdana" w:cs="Verdana"/>
          <w:color w:val="000000"/>
          <w:sz w:val="28"/>
          <w:szCs w:val="28"/>
        </w:rPr>
        <w:t xml:space="preserve">Einige Schreibweisen sind etwas </w:t>
      </w:r>
      <w:r>
        <w:rPr>
          <w:rFonts w:ascii="Curlz MT" w:hAnsi="Curlz MT" w:eastAsia="Curlz MT" w:cs="Curlz MT"/>
          <w:color w:val="000000"/>
          <w:sz w:val="32"/>
          <w:szCs w:val="32"/>
        </w:rPr>
        <w:t>absonderlich</w:t>
      </w:r>
      <w:r>
        <w:rPr>
          <w:rFonts w:ascii="Verdana" w:hAnsi="Verdana" w:eastAsia="Verdana" w:cs="Verdana"/>
          <w:color w:val="000000"/>
          <w:sz w:val="28"/>
          <w:szCs w:val="28"/>
        </w:rPr>
        <w:t xml:space="preserve">. </w:t>
      </w:r>
      <w:r>
        <w:rPr>
          <w:rFonts w:ascii="Verdana" w:hAnsi="Verdana" w:eastAsia="Verdana" w:cs="Verdana"/>
          <w:color w:val="000000"/>
          <w:sz w:val="28"/>
          <w:szCs w:val="28"/>
        </w:rPr>
      </w:r>
    </w:p>
    <w:p>
      <w:pPr>
        <w:spacing w:line="360" w:lineRule="auto"/>
        <w:tabs defTabSz="708">
          <w:tab w:val="left" w:pos="4309" w:leader="none"/>
        </w:tabs>
        <w:rPr>
          <w:rFonts w:ascii="Verdana" w:hAnsi="Verdana" w:eastAsia="Verdana" w:cs="Verdana"/>
          <w:color w:val="000000"/>
          <w:sz w:val="28"/>
          <w:szCs w:val="28"/>
        </w:rPr>
      </w:pPr>
      <w:r>
        <w:rPr>
          <w:rFonts w:ascii="Verdana" w:hAnsi="Verdana" w:eastAsia="Verdana" w:cs="Verdana"/>
          <w:color w:val="000000"/>
          <w:sz w:val="28"/>
          <w:szCs w:val="28"/>
        </w:rPr>
      </w:r>
    </w:p>
    <w:p>
      <w:pPr>
        <w:spacing w:line="360" w:lineRule="auto"/>
        <w:tabs defTabSz="708">
          <w:tab w:val="left" w:pos="4309" w:leader="none"/>
        </w:tabs>
        <w:rPr>
          <w:rFonts w:ascii="Verdana" w:hAnsi="Verdana" w:eastAsia="Verdana" w:cs="Verdana"/>
          <w:color w:val="000000"/>
          <w:sz w:val="28"/>
          <w:szCs w:val="28"/>
        </w:rPr>
      </w:pPr>
      <w:r>
        <w:rPr>
          <w:rFonts w:ascii="Mistral" w:hAnsi="Mistral" w:eastAsia="Mistral" w:cs="Mistral"/>
          <w:color w:val="000000"/>
          <w:sz w:val="36"/>
          <w:szCs w:val="36"/>
        </w:rPr>
        <w:t>Sie wurden aber absichtlich gewählt, um den Stoff verständlicher zu gestalten</w:t>
      </w:r>
      <w:r>
        <w:rPr>
          <w:rFonts w:ascii="Verdana" w:hAnsi="Verdana" w:eastAsia="Verdana" w:cs="Verdana"/>
          <w:color w:val="000000"/>
          <w:sz w:val="28"/>
          <w:szCs w:val="28"/>
        </w:rPr>
        <w:t>.</w:t>
      </w:r>
      <w:r>
        <w:rPr>
          <w:rFonts w:ascii="Verdana" w:hAnsi="Verdana" w:eastAsia="Verdana" w:cs="Verdana"/>
          <w:color w:val="000000"/>
          <w:sz w:val="28"/>
          <w:szCs w:val="28"/>
        </w:rPr>
      </w:r>
    </w:p>
    <w:p>
      <w:pPr>
        <w:spacing w:line="360" w:lineRule="auto"/>
        <w:jc w:val="center"/>
        <w:tabs defTabSz="708">
          <w:tab w:val="left" w:pos="4309" w:leader="none"/>
        </w:tabs>
        <w:rPr>
          <w:rFonts w:eastAsia="Times New Roman"/>
          <w:b/>
          <w:bCs/>
          <w:i/>
          <w:iCs/>
          <w:color w:val="000000"/>
          <w:sz w:val="34"/>
          <w:szCs w:val="34"/>
          <w:u w:color="auto" w:val="single"/>
        </w:rPr>
      </w:pPr>
      <w:r>
        <w:br w:type="page"/>
      </w:r>
      <w:r>
        <w:rPr>
          <w:rFonts w:eastAsia="Times New Roman"/>
          <w:b/>
          <w:bCs/>
          <w:i/>
          <w:iCs/>
          <w:color w:val="000000"/>
          <w:sz w:val="34"/>
          <w:szCs w:val="34"/>
          <w:u w:color="auto" w:val="single"/>
        </w:rPr>
        <w:t xml:space="preserve">Achtung: FSK-18 Bereich ! Nur für Eltern zugelassen. Der folgende Text ist  jugendgefährdent. Für Jugendliche strickt VERBOTEN </w:t>
      </w:r>
      <w:r>
        <w:rPr>
          <w:rFonts w:eastAsia="Times New Roman"/>
          <w:b/>
          <w:bCs/>
          <w:i/>
          <w:iCs/>
          <w:color w:val="000000"/>
          <w:sz w:val="34"/>
          <w:szCs w:val="34"/>
          <w:u w:color="auto" w:val="single"/>
        </w:rPr>
      </w:r>
    </w:p>
    <w:p>
      <w:pPr>
        <w:spacing w:line="360" w:lineRule="auto"/>
        <w:jc w:val="center"/>
        <w:tabs defTabSz="708">
          <w:tab w:val="left" w:pos="4309" w:leader="none"/>
        </w:tabs>
        <w:rPr>
          <w:rFonts w:eastAsia="Times New Roman"/>
          <w:b/>
          <w:bCs/>
          <w:i/>
          <w:iCs/>
          <w:color w:val="000000"/>
          <w:sz w:val="34"/>
          <w:szCs w:val="34"/>
          <w:u w:color="auto" w:val="single"/>
        </w:rPr>
      </w:pPr>
      <w:r>
        <w:rPr>
          <w:rFonts w:eastAsia="Times New Roman"/>
          <w:b/>
          <w:bCs/>
          <w:i/>
          <w:iCs/>
          <w:color w:val="000000"/>
          <w:sz w:val="34"/>
          <w:szCs w:val="34"/>
          <w:u w:color="auto" w:val="single"/>
        </w:rPr>
      </w:r>
    </w:p>
    <w:p>
      <w:pPr>
        <w:pStyle w:val="para2"/>
        <w:numPr>
          <w:ilvl w:val="1"/>
          <w:numId w:val="1"/>
        </w:numPr>
        <w:ind w:left="501"/>
        <w:spacing w:line="360" w:lineRule="auto"/>
        <w:rPr>
          <w:rFonts w:eastAsia="Arial"/>
          <w:sz w:val="40"/>
          <w:szCs w:val="40"/>
        </w:rPr>
      </w:pPr>
      <w:r/>
      <w:bookmarkStart w:id="10" w:name="_TOC000313"/>
      <w:r/>
      <w:bookmarkStart w:id="11" w:name="_TOC000141"/>
      <w:r/>
      <w:bookmarkStart w:id="12" w:name="_TOC000058"/>
      <w:r/>
      <w:bookmarkStart w:id="13" w:name="_TOC000005"/>
      <w:r/>
      <w:r>
        <w:rPr>
          <w:rFonts w:eastAsia="Arial"/>
          <w:sz w:val="40"/>
          <w:szCs w:val="40"/>
        </w:rPr>
        <w:t xml:space="preserve"> Warum es bisher leider nicht klappt</w:t>
      </w:r>
      <w:r/>
      <w:bookmarkEnd w:id="13"/>
      <w:r/>
      <w:bookmarkEnd w:id="12"/>
      <w:r/>
      <w:bookmarkEnd w:id="11"/>
      <w:r/>
      <w:bookmarkEnd w:id="10"/>
      <w:r/>
      <w:r>
        <w:rPr>
          <w:rFonts w:eastAsia="Arial"/>
          <w:sz w:val="40"/>
          <w:szCs w:val="40"/>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Viele Schüler:innen kennen das letzte Thema der letzten Mathematikstunde.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Was vor 3 Monaten dran war, wissen aber schon viel weniger Schüler.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Der Stoff es letzten Jahres ist manchmal irgendwo im Gedächtnis vergraben.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weiß, es war da. Aber wo es jetzt ist, bleibt ein Geheimnis.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i/>
          <w:iCs/>
          <w:color w:val="000000"/>
          <w:sz w:val="32"/>
          <w:szCs w:val="32"/>
        </w:rPr>
      </w:pPr>
      <w:r>
        <w:rPr>
          <w:rFonts w:eastAsia="Times New Roman"/>
          <w:i/>
          <w:iCs/>
          <w:color w:val="000000"/>
          <w:sz w:val="32"/>
          <w:szCs w:val="32"/>
        </w:rPr>
        <w:t>W A R U M ????</w:t>
      </w:r>
      <w:r>
        <w:rPr>
          <w:rFonts w:eastAsia="Times New Roman"/>
          <w:i/>
          <w:iCs/>
          <w:color w:val="000000"/>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Grund ist ganz einfach. Um das zu verdeutlichen, mache ich am Besten ein Beispiel.</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Nehmen wir mal an, es sind Ferien und im Zimmer ihres Kindes stünde nur ein Bett.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Kein Tisch,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kein Stuhl,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kein Schrank,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kein Regal,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keine Bilder - </w:t>
      </w:r>
      <w:r>
        <w:rPr>
          <w:rFonts w:eastAsia="Times New Roman"/>
          <w:i/>
          <w:iCs/>
          <w:color w:val="00ff00"/>
          <w:sz w:val="28"/>
          <w:szCs w:val="28"/>
        </w:rPr>
        <w:t>NICHTS.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Jetzt werden die Sachen gekauft, die man so zum Leben braucht. Ein Smartphone, Kleidung, Schuhe. Mangels Schrank, Regal oder sonstiger Ablagemöglichkeit kommt das alles auf einen Haufen in der Ecke. Am nächsten Tag kommen noch Bücher, Laptop, Schuhe, Kamm, Shampoo dazu.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kommt auch alles auf den Haufen drauf.</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An einem weiteren Tag kommen auf den Haufen noch diverse Zeitschriften drauf, ein Photoapparat, 5 Festplatten, 3 SD-Karten, 21 Briefe, die man bekommen hat, ausgedruckte Urlaubsphotos, Eintrittskarten für das nächste Konzert, Wintersachen, Ballkleid oder Smoking und noch einiges andere.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Der Haufen wächst immer  weiter - wochenlang.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Morgens kann man auf die Dinge an der Oberfläche des Haufens zugreifen.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WAS sich WO unterhalb der Oberfläche befindet, weiß er/sie/es nicht !!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Solange man Zeit hat, den ganzen Haufen umzugraben, kann Mann/“Frau“ damit leben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(„Frau“ war nur ein Scherz. Ich habe nie eine Frau kennengelernt,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ein Haufen im Zimmer duldet).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Haufen ist in der Zwischenzeit 1,5 m hoch und in Richtung Zimmermitte gewandert.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Jetzt fängt die Schule an.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Aus diesem Haufen muss man dann Kleidung, Schulsachen, das Handy und eine SD-Karte entnehmen.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Ihr Kind „weiß“, das die Sachen da drin sind - </w:t>
      </w:r>
      <w:r>
        <w:rPr>
          <w:rFonts w:eastAsia="Times New Roman"/>
          <w:color w:val="ff0000"/>
          <w:sz w:val="24"/>
          <w:szCs w:val="24"/>
        </w:rPr>
        <w:t xml:space="preserve">aber wo ??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JETZT hat man nur 90 Minuten Zeit. Dann beginnt der Ernst des Lebens.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Während einer Klausur „weiß“ ihr Kind, dass es den Stoff gelernt hat - aber in der Klausur fällt ihm nichts ein.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i/>
          <w:iCs/>
          <w:color w:val="000000"/>
          <w:sz w:val="48"/>
          <w:szCs w:val="48"/>
        </w:rPr>
      </w:pPr>
      <w:r>
        <w:rPr>
          <w:rFonts w:eastAsia="Times New Roman"/>
          <w:i/>
          <w:iCs/>
          <w:color w:val="000000"/>
          <w:sz w:val="48"/>
          <w:szCs w:val="48"/>
        </w:rPr>
        <w:t>Kommt jemandem diese Situation bekannt vor ?</w:t>
        <w:tab/>
      </w:r>
      <w:r>
        <w:rPr>
          <w:rFonts w:eastAsia="Times New Roman"/>
          <w:i/>
          <w:iCs/>
          <w:color w:val="000000"/>
          <w:sz w:val="48"/>
          <w:szCs w:val="48"/>
        </w:rPr>
      </w:r>
    </w:p>
    <w:p>
      <w:pPr>
        <w:spacing w:line="360" w:lineRule="auto"/>
        <w:tabs defTabSz="708">
          <w:tab w:val="left" w:pos="4309" w:leader="none"/>
        </w:tabs>
        <w:rPr>
          <w:rFonts w:eastAsia="Times New Roman"/>
          <w:i/>
          <w:iCs/>
          <w:color w:val="000000"/>
          <w:sz w:val="24"/>
          <w:szCs w:val="24"/>
        </w:rPr>
      </w:pPr>
      <w:r>
        <w:rPr>
          <w:rFonts w:eastAsia="Times New Roman"/>
          <w:i/>
          <w:iCs/>
          <w:color w:val="000000"/>
          <w:sz w:val="24"/>
          <w:szCs w:val="24"/>
        </w:rPr>
        <w:t xml:space="preserve"> </w:t>
      </w:r>
      <w:r>
        <w:rPr>
          <w:rFonts w:eastAsia="Times New Roman"/>
          <w:i/>
          <w:iCs/>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Nach dem Lesen vieler Bücher über Bildung in Deutschland wurde mir klar, woran das Lernproblem liegt und woher die Wissenslücken kommen.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32"/>
          <w:szCs w:val="32"/>
        </w:rPr>
        <w:t xml:space="preserve">Deshalb habe ich zum ersten Schritt „autonomes Lernen“ </w:t>
      </w:r>
      <w:r>
        <w:rPr>
          <w:rFonts w:ascii="Scheherazade" w:hAnsi="Scheherazade" w:eastAsia="Scheherazade" w:cs="Scheherazade"/>
          <w:color w:val="000000"/>
          <w:sz w:val="32"/>
          <w:szCs w:val="32"/>
        </w:rPr>
      </w:r>
    </w:p>
    <w:p>
      <w:pPr>
        <w:spacing w:line="360" w:lineRule="auto"/>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32"/>
          <w:szCs w:val="32"/>
        </w:rPr>
        <w:t>zwei weitere Schritte hinzu gefügt.</w:t>
      </w:r>
      <w:r>
        <w:rPr>
          <w:rFonts w:ascii="Scheherazade" w:hAnsi="Scheherazade" w:eastAsia="Scheherazade" w:cs="Scheherazade"/>
          <w:color w:val="000000"/>
          <w:sz w:val="32"/>
          <w:szCs w:val="32"/>
        </w:rPr>
      </w:r>
    </w:p>
    <w:p>
      <w:pPr>
        <w:spacing w:line="360" w:lineRule="auto"/>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32"/>
          <w:szCs w:val="32"/>
        </w:rPr>
        <w:t xml:space="preserve">„Autonomes Verstehen“ in diesem Buch hier und </w:t>
      </w:r>
      <w:r>
        <w:rPr>
          <w:rFonts w:ascii="Scheherazade" w:hAnsi="Scheherazade" w:eastAsia="Scheherazade" w:cs="Scheherazade"/>
          <w:color w:val="000000"/>
          <w:sz w:val="32"/>
          <w:szCs w:val="32"/>
        </w:rPr>
      </w:r>
    </w:p>
    <w:p>
      <w:pPr>
        <w:spacing w:line="360" w:lineRule="auto"/>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32"/>
          <w:szCs w:val="32"/>
        </w:rPr>
        <w:t xml:space="preserve"> „autonomes Anwenden“ in Form von Karteikarten Typ 7 bis 9, </w:t>
      </w:r>
      <w:r>
        <w:rPr>
          <w:rFonts w:ascii="Scheherazade" w:hAnsi="Scheherazade" w:eastAsia="Scheherazade" w:cs="Scheherazade"/>
          <w:color w:val="000000"/>
          <w:sz w:val="32"/>
          <w:szCs w:val="32"/>
        </w:rPr>
      </w:r>
    </w:p>
    <w:p>
      <w:pPr>
        <w:spacing w:line="360" w:lineRule="auto"/>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32"/>
          <w:szCs w:val="32"/>
        </w:rPr>
        <w:t xml:space="preserve">Kompetenztests und Intensivtests, Videos und Übungsblätter. </w:t>
      </w:r>
      <w:r>
        <w:rPr>
          <w:rFonts w:ascii="Scheherazade" w:hAnsi="Scheherazade" w:eastAsia="Scheherazade" w:cs="Scheherazade"/>
          <w:color w:val="000000"/>
          <w:sz w:val="32"/>
          <w:szCs w:val="32"/>
        </w:rPr>
      </w:r>
    </w:p>
    <w:p>
      <w:pPr>
        <w:pStyle w:val="para2"/>
        <w:numPr>
          <w:ilvl w:val="1"/>
          <w:numId w:val="1"/>
        </w:numPr>
        <w:ind w:left="501"/>
        <w:spacing w:line="360" w:lineRule="auto"/>
        <w:tabs defTabSz="708">
          <w:tab w:val="left" w:pos="3345" w:leader="none"/>
        </w:tabs>
        <w:rPr>
          <w:rFonts w:eastAsia="Arial"/>
          <w:sz w:val="40"/>
          <w:szCs w:val="40"/>
        </w:rPr>
      </w:pPr>
      <w:r>
        <w:br w:type="page"/>
      </w:r>
      <w:r/>
      <w:bookmarkStart w:id="14" w:name="_TOC000314"/>
      <w:r/>
      <w:bookmarkStart w:id="15" w:name="_TOC000142"/>
      <w:r/>
      <w:bookmarkStart w:id="16" w:name="_TOC000059"/>
      <w:r/>
      <w:bookmarkStart w:id="17" w:name="_TOC000006"/>
      <w:r/>
      <w:r>
        <w:rPr>
          <w:rFonts w:eastAsia="Arial"/>
          <w:sz w:val="40"/>
          <w:szCs w:val="40"/>
        </w:rPr>
        <w:t xml:space="preserve"> Diagnose</w:t>
      </w:r>
      <w:r/>
      <w:bookmarkEnd w:id="17"/>
      <w:r/>
      <w:r>
        <w:rPr>
          <w:rFonts w:eastAsia="Arial"/>
          <w:sz w:val="40"/>
          <w:szCs w:val="40"/>
        </w:rPr>
        <w:t xml:space="preserve"> der Lern- oder Merkschwäche</w:t>
      </w:r>
      <w:r/>
      <w:bookmarkEnd w:id="16"/>
      <w:r/>
      <w:bookmarkEnd w:id="15"/>
      <w:r/>
      <w:bookmarkEnd w:id="14"/>
      <w:r/>
      <w:r>
        <w:rPr>
          <w:rFonts w:eastAsia="Arial"/>
          <w:sz w:val="40"/>
          <w:szCs w:val="40"/>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Die Frage ist einfach: Liegt alles in einer Ecke (im Gehirn)  irgend wo verstreut herum </w:t>
      </w: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oder</w:t>
      </w: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habe ich ein großes Regal im „Zimmer“ /Kopf  bzw. ein Gloude-Speicher </w:t>
      </w: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oder </w:t>
      </w: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ist noch nichts in den Gloude-Speicher hochgeladen worden ? </w:t>
      </w: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Beim  Lernen wird ein ganzes Thema in viele Einzelschritte zerlegt. Vergisst man einen Zwischenschritt, versteht man die Folgeschritte nicht mehr. Zitat Schülerin:“ Von was redet der Typ da vorne eigentlich????? “  Es fehlte bislang eine Methode, um die Einzelschritte  wieder zu einer Gesamtbild  zusammen zu setzen </w:t>
      </w:r>
      <w:r>
        <w:rPr>
          <w:rFonts w:eastAsia="Times New Roman"/>
          <w:b/>
          <w:bCs/>
          <w:i/>
          <w:iCs/>
          <w:color w:val="000000"/>
          <w:sz w:val="24"/>
          <w:szCs w:val="24"/>
          <w:u w:color="auto" w:val="single"/>
        </w:rPr>
        <w:t xml:space="preserve">und </w:t>
      </w:r>
      <w:r>
        <w:rPr>
          <w:rFonts w:eastAsia="Times New Roman"/>
          <w:color w:val="000000"/>
          <w:sz w:val="24"/>
          <w:szCs w:val="24"/>
        </w:rPr>
        <w:t>sicher im Gehirn zu verankern.</w:t>
      </w: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Das „Regal im Kopf“ ist nur ein Bild. Frau Birkenbihl verwendete dafür den Begriff  Wissensnetz. In ihr Netz kann man  leicht neues Wissen hinein weben oder anhängen. </w:t>
      </w: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Je größer das Netz, ........................</w:t>
        <w:tab/>
        <w:t xml:space="preserve">desto größer ist dessen Umfang, </w:t>
      </w: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ab/>
        <w:t xml:space="preserve">desto mehr Stellen zum Anhängen von neuem Wissen gibt es, </w:t>
      </w: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ab/>
        <w:t>umso leichter lässt sich neues Wissen erwerben und behalten.</w:t>
      </w: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hyphenationLines w:val="2"/>
        <w:tabs defTabSz="708">
          <w:tab w:val="left" w:pos="3345" w:leader="none"/>
        </w:tabs>
        <w:rPr>
          <w:rFonts w:eastAsia="Times New Roman"/>
          <w:color w:val="000000"/>
          <w:sz w:val="24"/>
          <w:szCs w:val="24"/>
        </w:rPr>
      </w:pPr>
      <w:r>
        <w:rPr>
          <w:rFonts w:eastAsia="Times New Roman"/>
          <w:color w:val="000000"/>
          <w:sz w:val="24"/>
          <w:szCs w:val="24"/>
        </w:rPr>
        <w:t>Ich habe den Begriff  Regal gewählt, weil ein Regal schon eine feste Struktur vorgibt. Es kann verlängert, erhöht oder vertieft werden. Mathematik funktioniert mit seinen Dimensionen ähnlich. Daher passt hier das Regal besser, als ein zweidimensionales Netz.</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Deshalb lernen gute Schüler schneller und besser, als schlechte Schüler. Das hat nichts mit Intelligenz zu tun, sondern nur mit bereits verfügbarem, „altem“  Wissen. Altem Wissen, in das man neues Wissen einhängen kann.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So ein Netz, Regal oder Gloude-Speicher ist dringend erforderlich, weil Mathematik wie ein Sumpf ist. Hat man keine Ahnung/ keine Fixpunkte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b/>
        <w:t xml:space="preserve">= Wissensinseln,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b/>
        <w:t xml:space="preserve">etwas, von dem man 100 % weiß, das es richtig ist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steht man beim ersten Schritt ins Unbekannte bis zur Hüfte im Schlamm.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 weiterer Schritt ins Unbekannte ohne Ahnung von dem Thema  zu haben und man geht sang- und klanglos unter.</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Damit das NICHT PASSIERT muss man sich fragen: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18" w:name="_TOC000315"/>
      <w:r/>
      <w:bookmarkStart w:id="19" w:name="_TOC000143"/>
      <w:r/>
      <w:bookmarkStart w:id="20" w:name="_TOC000060"/>
      <w:r/>
      <w:bookmarkStart w:id="21" w:name="_TOC000007"/>
      <w:r/>
      <w:r>
        <w:rPr>
          <w:rFonts w:eastAsia="Arial"/>
          <w:sz w:val="32"/>
          <w:szCs w:val="32"/>
        </w:rPr>
        <w:t>Habe ich sichere Punkte im Sumpf, auf denen ich stehen kann ?</w:t>
      </w:r>
      <w:r/>
      <w:bookmarkEnd w:id="21"/>
      <w:r/>
      <w:bookmarkEnd w:id="20"/>
      <w:r/>
      <w:bookmarkEnd w:id="19"/>
      <w:r/>
      <w:bookmarkEnd w:id="18"/>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 Punkt der sicher ist, ist besser als drei Punkte, die nicht sicher sind.</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es nur einer da ist, muss man weitere schaffen. Je mehr, desto besser.</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 Punkte können dann mit Brettern verbunden werden. Dazu dienen die Eselsbrückenkarten  und die „Verknüpfung mit bereits gelerntem Mathematik-Thema-Karten“. Man schafft so einen bequemen und sicheren Weg.</w:t>
      </w:r>
      <w:r>
        <w:rPr>
          <w:rFonts w:eastAsia="Times New Roman"/>
          <w:color w:val="000000"/>
          <w:sz w:val="24"/>
          <w:szCs w:val="24"/>
        </w:rPr>
      </w:r>
    </w:p>
    <w:p>
      <w:pPr>
        <w:spacing w:line="360" w:lineRule="auto"/>
        <w:tabs defTabSz="708">
          <w:tab w:val="left" w:pos="4309" w:leader="none"/>
        </w:tabs>
        <w:rPr>
          <w:rFonts w:eastAsia="Times New Roman"/>
          <w:i/>
          <w:iCs/>
          <w:color w:val="000000"/>
          <w:sz w:val="24"/>
          <w:szCs w:val="24"/>
          <w:u w:color="auto" w:val="single"/>
        </w:rPr>
      </w:pPr>
      <w:r>
        <w:rPr>
          <w:rFonts w:eastAsia="Times New Roman"/>
          <w:i/>
          <w:iCs/>
          <w:color w:val="000000"/>
          <w:sz w:val="24"/>
          <w:szCs w:val="24"/>
          <w:u w:color="auto" w:val="single"/>
        </w:rPr>
      </w:r>
    </w:p>
    <w:p>
      <w:pPr>
        <w:pStyle w:val="para3"/>
        <w:numPr>
          <w:ilvl w:val="2"/>
          <w:numId w:val="1"/>
        </w:numPr>
        <w:ind w:left="642"/>
        <w:spacing w:line="360" w:lineRule="auto"/>
        <w:rPr>
          <w:rFonts w:eastAsia="Arial"/>
          <w:sz w:val="32"/>
          <w:szCs w:val="32"/>
        </w:rPr>
      </w:pPr>
      <w:r/>
      <w:bookmarkStart w:id="22" w:name="_TOC000316"/>
      <w:r/>
      <w:bookmarkStart w:id="23" w:name="_TOC000144"/>
      <w:r/>
      <w:bookmarkStart w:id="24" w:name="_TOC000061"/>
      <w:r/>
      <w:bookmarkStart w:id="25" w:name="_TOC000008"/>
      <w:r/>
      <w:r>
        <w:rPr>
          <w:rFonts w:eastAsia="Arial"/>
          <w:sz w:val="32"/>
          <w:szCs w:val="32"/>
        </w:rPr>
        <w:t>Habe ich schon schmale Laufwege angelegt ?</w:t>
      </w:r>
      <w:r/>
      <w:bookmarkEnd w:id="25"/>
      <w:r/>
      <w:bookmarkEnd w:id="24"/>
      <w:r/>
      <w:bookmarkEnd w:id="23"/>
      <w:r/>
      <w:bookmarkEnd w:id="22"/>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 Zwischenräume zwischen den Laufwegen können dann mit breiten Brettern abgedeckt werden.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So erhält man einen durchgehenden festen Boden.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Auf diesem Boden kann man ein Regal stellen, um Ordnung zu haben.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Auf diesem festen Boden kann man auch Dinge abstellen, mit denen man bisher nichts zu tun hatte.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 Bsp. neue Aufgaben aus einer Klausur.</w:t>
      </w:r>
      <w:r>
        <w:rPr>
          <w:rFonts w:eastAsia="Times New Roman"/>
          <w:color w:val="000000"/>
          <w:sz w:val="24"/>
          <w:szCs w:val="24"/>
        </w:rPr>
      </w:r>
    </w:p>
    <w:p>
      <w:pPr>
        <w:spacing w:line="360" w:lineRule="auto"/>
        <w:tabs defTabSz="708">
          <w:tab w:val="left" w:pos="4309" w:leader="none"/>
        </w:tabs>
        <w:rPr>
          <w:rFonts w:eastAsia="Times New Roman"/>
          <w:i/>
          <w:iCs/>
          <w:color w:val="000000"/>
          <w:sz w:val="24"/>
          <w:szCs w:val="24"/>
          <w:u w:color="auto" w:val="single"/>
        </w:rPr>
      </w:pPr>
      <w:r>
        <w:rPr>
          <w:rFonts w:eastAsia="Times New Roman"/>
          <w:i/>
          <w:iCs/>
          <w:color w:val="000000"/>
          <w:sz w:val="24"/>
          <w:szCs w:val="24"/>
          <w:u w:color="auto" w:val="single"/>
        </w:rPr>
      </w:r>
    </w:p>
    <w:p>
      <w:pPr>
        <w:pStyle w:val="para3"/>
        <w:numPr>
          <w:ilvl w:val="2"/>
          <w:numId w:val="1"/>
        </w:numPr>
        <w:ind w:left="642"/>
        <w:spacing w:line="360" w:lineRule="auto"/>
        <w:rPr>
          <w:rFonts w:eastAsia="Arial"/>
          <w:sz w:val="32"/>
          <w:szCs w:val="32"/>
        </w:rPr>
      </w:pPr>
      <w:r/>
      <w:bookmarkStart w:id="26" w:name="_TOC000317"/>
      <w:r/>
      <w:bookmarkStart w:id="27" w:name="_TOC000145"/>
      <w:r/>
      <w:bookmarkStart w:id="28" w:name="_TOC000062"/>
      <w:r/>
      <w:bookmarkStart w:id="29" w:name="_TOC000009"/>
      <w:r/>
      <w:r>
        <w:rPr>
          <w:rFonts w:eastAsia="Arial"/>
          <w:sz w:val="32"/>
          <w:szCs w:val="32"/>
        </w:rPr>
        <w:t>Habe ich einen festen und belastbaren Boden ?</w:t>
      </w:r>
      <w:r/>
      <w:bookmarkEnd w:id="29"/>
      <w:r/>
      <w:bookmarkEnd w:id="28"/>
      <w:r/>
      <w:bookmarkEnd w:id="27"/>
      <w:r/>
      <w:bookmarkEnd w:id="26"/>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man einen Wissenspunkt vergisst, verschwindet nicht nur der Festpunkt im Sumpf, sondern auch die Verbindungsbretter von diesem verschwundenen Punkt zu bekannten Punkten und mit ihm auch die festen Verbindungsbretter des Bodens.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entsteht ein Loch in dem man leicht versinken kann.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man aber andere Wissenspunkte hat, kann man sich den vergessenen Punkt wieder ins Gedächtnis zurück holen.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Praktisches Beispiel: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Ich habe den Sinus-Satz vergessen. Allerdings gibt es einen anderen Wissenspunkt nördlich von diesem Loch. Dort ist der Cosinussatz FEST verankert, südlich davon befindet sich ein Wissenspunkt, der besagt, dass tan = sin/cos ist und noch einiges andere.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Daraus lässt sich dann der Sinussatz REKONSTRUIEREN = aus der Erinnerung wieder hervor holen. Der Fixpunkt ist wieder da und kann verwendet werden.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Dieser Lernansatz heißt Tripel-Lernen und befindet sich gerade in der Testphase.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Lernen ist der erste Schritt um etwas zu wissen..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color w:val="ff0000"/>
          <w:sz w:val="28"/>
          <w:szCs w:val="28"/>
        </w:rPr>
      </w:pPr>
      <w:r>
        <w:rPr>
          <w:rFonts w:eastAsia="Times New Roman"/>
          <w:color w:val="0000ff"/>
          <w:sz w:val="28"/>
          <w:szCs w:val="28"/>
        </w:rPr>
        <w:t>KÖNNEN</w:t>
      </w:r>
      <w:r>
        <w:rPr>
          <w:rFonts w:eastAsia="Times New Roman"/>
          <w:color w:val="ff0000"/>
          <w:sz w:val="28"/>
          <w:szCs w:val="28"/>
        </w:rPr>
        <w:t xml:space="preserve"> heißt, Wissen aus der Erinnerung wieder korrekt abrufen zu </w:t>
      </w:r>
      <w:r>
        <w:rPr>
          <w:rFonts w:eastAsia="Times New Roman"/>
          <w:color w:val="0000ff"/>
          <w:sz w:val="28"/>
          <w:szCs w:val="28"/>
        </w:rPr>
        <w:t>KÖNNEN</w:t>
      </w:r>
      <w:r>
        <w:rPr>
          <w:rFonts w:eastAsia="Times New Roman"/>
          <w:color w:val="ff0000"/>
          <w:sz w:val="28"/>
          <w:szCs w:val="28"/>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Löcher haben noch einen unangenehmen Nebeneffekt.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Vergisst man, was sin(x) ist, kann man mit dem Sinussatz auch nichts anfangen.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Der Lehrer schaufelt immer mehr Wissen ins Gehirn, aber ohne Kenntnis des Sinuswertes fällt alles in das Sinusloch. Das Loch wird mit zunehmender Beladung des Boden immer größer, weil immer mehr Wissen in das berühmte schwarze Loch fällt.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Ist es groß genug, sitzt man in der Klausur und verfügt nur über ein mathematisches Hochvakuum im Kopf.</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34"/>
          <w:szCs w:val="34"/>
        </w:rPr>
      </w:pPr>
      <w:r>
        <w:rPr>
          <w:rFonts w:eastAsia="Times New Roman"/>
          <w:color w:val="000000"/>
          <w:sz w:val="34"/>
          <w:szCs w:val="34"/>
        </w:rPr>
        <w:t>In anderen Fächern kann man einfach ein paar Punkte überspringen.</w:t>
      </w:r>
      <w:r>
        <w:rPr>
          <w:rFonts w:eastAsia="Times New Roman"/>
          <w:color w:val="000000"/>
          <w:sz w:val="34"/>
          <w:szCs w:val="34"/>
        </w:rPr>
      </w:r>
    </w:p>
    <w:p>
      <w:pPr>
        <w:spacing w:line="360" w:lineRule="auto"/>
        <w:tabs defTabSz="708">
          <w:tab w:val="left" w:pos="4309" w:leader="none"/>
        </w:tabs>
        <w:rPr>
          <w:rFonts w:eastAsia="Times New Roman"/>
          <w:color w:val="000000"/>
          <w:sz w:val="34"/>
          <w:szCs w:val="34"/>
        </w:rPr>
      </w:pPr>
      <w:r>
        <w:rPr>
          <w:rFonts w:eastAsia="Times New Roman"/>
          <w:color w:val="000000"/>
          <w:sz w:val="34"/>
          <w:szCs w:val="34"/>
        </w:rPr>
      </w:r>
    </w:p>
    <w:p>
      <w:pPr>
        <w:spacing w:line="360" w:lineRule="auto"/>
        <w:tabs defTabSz="708">
          <w:tab w:val="left" w:pos="4309" w:leader="none"/>
        </w:tabs>
        <w:rPr>
          <w:rFonts w:eastAsia="Times New Roman"/>
          <w:color w:val="000000"/>
          <w:sz w:val="34"/>
          <w:szCs w:val="34"/>
        </w:rPr>
      </w:pPr>
      <w:r>
        <w:rPr>
          <w:rFonts w:eastAsia="Times New Roman"/>
          <w:color w:val="000000"/>
          <w:sz w:val="34"/>
          <w:szCs w:val="34"/>
        </w:rPr>
        <w:t>In der Mathematik geht das NICHT !!!!!!</w:t>
      </w:r>
      <w:r>
        <w:rPr>
          <w:rFonts w:eastAsia="Times New Roman"/>
          <w:color w:val="000000"/>
          <w:sz w:val="34"/>
          <w:szCs w:val="3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Mathematik geht von Null uns Eins aus und baut Punkt für Punkt für Punkt darauf auf.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wie ein Faden, der zu einem festen Netz gewoben wird.</w:t>
      </w:r>
      <w:r>
        <w:rPr>
          <w:rFonts w:eastAsia="Times New Roman"/>
          <w:color w:val="000000"/>
          <w:sz w:val="24"/>
          <w:szCs w:val="24"/>
        </w:rPr>
      </w:r>
    </w:p>
    <w:p>
      <w:pPr>
        <w:spacing w:line="360" w:lineRule="auto"/>
        <w:tabs defTabSz="708">
          <w:tab w:val="left" w:pos="4309" w:leader="none"/>
        </w:tabs>
        <w:rPr>
          <w:rFonts w:eastAsia="Times New Roman"/>
          <w:color w:val="000000"/>
          <w:sz w:val="12"/>
          <w:szCs w:val="12"/>
        </w:rPr>
      </w:pPr>
      <w:r>
        <w:rPr>
          <w:rFonts w:eastAsia="Times New Roman"/>
          <w:color w:val="000000"/>
          <w:sz w:val="12"/>
          <w:szCs w:val="12"/>
        </w:rPr>
      </w:r>
    </w:p>
    <w:p>
      <w:pPr>
        <w:spacing w:line="360" w:lineRule="auto"/>
        <w:tabs defTabSz="708">
          <w:tab w:val="left" w:pos="4309" w:leader="none"/>
        </w:tabs>
        <w:rPr>
          <w:rFonts w:eastAsia="Times New Roman"/>
          <w:color w:val="000000"/>
          <w:sz w:val="12"/>
          <w:szCs w:val="12"/>
        </w:rPr>
      </w:pPr>
      <w:r>
        <w:rPr>
          <w:rFonts w:eastAsia="Times New Roman"/>
          <w:color w:val="000000"/>
          <w:sz w:val="12"/>
          <w:szCs w:val="12"/>
        </w:rPr>
        <w:t xml:space="preserve">Die Analogie mit Faden und Netz stammt aus dem Buch „Stroh im Kopf  ?“ von der leider viel zu früh verstorbenen Verena Birkenbihl. </w:t>
      </w:r>
      <w:r>
        <w:rPr>
          <w:rFonts w:eastAsia="Times New Roman"/>
          <w:color w:val="000000"/>
          <w:sz w:val="12"/>
          <w:szCs w:val="12"/>
        </w:rPr>
      </w:r>
    </w:p>
    <w:p>
      <w:pPr>
        <w:spacing w:line="360" w:lineRule="auto"/>
        <w:tabs defTabSz="708">
          <w:tab w:val="left" w:pos="4309" w:leader="none"/>
        </w:tabs>
        <w:rPr>
          <w:rFonts w:eastAsia="Times New Roman"/>
          <w:color w:val="000000"/>
          <w:sz w:val="12"/>
          <w:szCs w:val="12"/>
        </w:rPr>
      </w:pPr>
      <w:r>
        <w:rPr>
          <w:rFonts w:eastAsia="Times New Roman"/>
          <w:color w:val="000000"/>
          <w:sz w:val="12"/>
          <w:szCs w:val="12"/>
        </w:rPr>
        <w:t>Der Untertitel lautet: Vom Gerhirn-Besitzer zum Gehirn-Benutzer Das kann ich jedem ,der etwas lernen MUSS wärmstens empfehlen !</w:t>
      </w:r>
      <w:r>
        <w:rPr>
          <w:rFonts w:eastAsia="Times New Roman"/>
          <w:color w:val="000000"/>
          <w:sz w:val="12"/>
          <w:szCs w:val="1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Fehlt ein wichtiger Faden (oder wird er  vergessen oder einfach nicht angewandt), hält das Netz nicht. Diese Effekt wird sehr deutlich bei einer Nylonstrumphose. Sind dort Fäden defekt, sieht man das sehr schnell.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gibt Löcher. Am Anfang sind sie klein. Aber ....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gehörte Wissen kann wegen der Löcher im Wissensnetz nicht eingefangen werden.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sitzt viele Stunden im Mathematikunterricht und hat keine Ahnung, von was der Typ da vorne überhaupt redet.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Hier helfen unsere Lernvideos, die speziell auf Schüler mit Lücken abgestimmt sind.</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ff"/>
          <w:sz w:val="24"/>
          <w:szCs w:val="24"/>
          <w:hyperlink r:id="rId8"/>
        </w:rPr>
      </w:pPr>
      <w:r>
        <w:rPr>
          <w:rStyle w:val="char1"/>
          <w:rFonts w:eastAsia="Times New Roman"/>
          <w:sz w:val="24"/>
          <w:szCs w:val="24"/>
          <w:hyperlink r:id="rId8"/>
        </w:rPr>
        <w:t xml:space="preserve"> www.nachhaltiges-Lernen.Academy</w:t>
      </w:r>
      <w:r>
        <w:rPr>
          <w:rFonts w:eastAsia="Times New Roman"/>
          <w:color w:val="0000ff"/>
          <w:sz w:val="24"/>
          <w:szCs w:val="24"/>
          <w:hyperlink r:id="rId8"/>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Dort werden elementare Dinge für kleines Geld erklärt, die die Schule einfach als gegeben voraussetzt.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Ohne diese spezielle Förderung wird die Aufgabe falsch gelöst. Siehe -(a+b-c) = ?</w:t>
      </w:r>
      <w:r>
        <w:rPr>
          <w:rFonts w:eastAsia="Times New Roman"/>
          <w:color w:val="000000"/>
          <w:sz w:val="24"/>
          <w:szCs w:val="24"/>
        </w:rPr>
      </w:r>
    </w:p>
    <w:p>
      <w:pPr>
        <w:rPr>
          <w:rFonts w:eastAsia="Times New Roman"/>
          <w:sz w:val="24"/>
          <w:szCs w:val="24"/>
        </w:rPr>
      </w:pPr>
      <w:r>
        <w:rPr>
          <w:rFonts w:eastAsia="Times New Roman"/>
          <w:sz w:val="24"/>
          <w:szCs w:val="24"/>
        </w:rPr>
      </w:r>
    </w:p>
    <w:p>
      <w:pPr>
        <w:pStyle w:val="para2"/>
        <w:numPr>
          <w:ilvl w:val="1"/>
          <w:numId w:val="1"/>
        </w:numPr>
        <w:ind w:left="501"/>
        <w:rPr>
          <w:rFonts w:eastAsia="Arial"/>
          <w:sz w:val="40"/>
          <w:szCs w:val="40"/>
        </w:rPr>
      </w:pPr>
      <w:r>
        <w:br w:type="page"/>
      </w:r>
      <w:r/>
      <w:bookmarkStart w:id="30" w:name="_TOC000318"/>
      <w:r/>
      <w:bookmarkStart w:id="31" w:name="_TOC000146"/>
      <w:r/>
      <w:bookmarkStart w:id="32" w:name="_TOC000063"/>
      <w:r/>
      <w:bookmarkStart w:id="33" w:name="_TOC000084"/>
      <w:r/>
      <w:r>
        <w:rPr>
          <w:rFonts w:eastAsia="Arial"/>
          <w:sz w:val="40"/>
          <w:szCs w:val="40"/>
        </w:rPr>
        <w:t>Speicher im Gehirn</w:t>
      </w:r>
      <w:r/>
      <w:bookmarkEnd w:id="33"/>
      <w:r/>
      <w:bookmarkEnd w:id="32"/>
      <w:r/>
      <w:bookmarkEnd w:id="31"/>
      <w:r/>
      <w:bookmarkEnd w:id="30"/>
      <w:r/>
      <w:r>
        <w:rPr>
          <w:rFonts w:eastAsia="Arial"/>
          <w:sz w:val="40"/>
          <w:szCs w:val="40"/>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gibt verschieden Speicher im Gehirn, die für unterschiedliche Einsatzzwecke geeignet sind.</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Speicher, der als erstes in Anspruch genommen wird, ist ...</w:t>
      </w:r>
      <w:r>
        <w:rPr>
          <w:rFonts w:eastAsia="Times New Roman"/>
          <w:color w:val="000000"/>
          <w:sz w:val="24"/>
          <w:szCs w:val="24"/>
        </w:rPr>
      </w:r>
    </w:p>
    <w:p>
      <w:pPr>
        <w:pStyle w:val="para3"/>
        <w:numPr>
          <w:ilvl w:val="2"/>
          <w:numId w:val="1"/>
        </w:numPr>
        <w:ind w:left="642"/>
        <w:rPr>
          <w:rFonts w:eastAsia="Arial"/>
          <w:sz w:val="32"/>
          <w:szCs w:val="32"/>
        </w:rPr>
      </w:pPr>
      <w:r/>
      <w:bookmarkStart w:id="34" w:name="_TOC000319"/>
      <w:r/>
      <w:bookmarkStart w:id="35" w:name="_TOC000147"/>
      <w:r/>
      <w:bookmarkStart w:id="36" w:name="_TOC000064"/>
      <w:r/>
      <w:bookmarkStart w:id="37" w:name="_TOC000097"/>
      <w:r/>
      <w:r>
        <w:rPr>
          <w:rFonts w:eastAsia="Arial"/>
          <w:sz w:val="32"/>
          <w:szCs w:val="32"/>
        </w:rPr>
        <w:t xml:space="preserve"> Das Ultrakurzzeitgedächnis</w:t>
      </w:r>
      <w:r/>
      <w:bookmarkEnd w:id="37"/>
      <w:r/>
      <w:bookmarkEnd w:id="36"/>
      <w:r/>
      <w:bookmarkEnd w:id="35"/>
      <w:r/>
      <w:bookmarkEnd w:id="34"/>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ist speziell gemacht um Bilder zu speichern. Es kann sehr viel speichern. Diese komplexen Informationen hält es aber nur ca. 1 Sekunde.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38" w:name="_TOC000320"/>
      <w:r/>
      <w:bookmarkStart w:id="39" w:name="_TOC000148"/>
      <w:r/>
      <w:bookmarkStart w:id="40" w:name="_TOC000065"/>
      <w:r/>
      <w:bookmarkStart w:id="41" w:name="_TOC000103"/>
      <w:r/>
      <w:r>
        <w:rPr>
          <w:rFonts w:eastAsia="Arial"/>
          <w:sz w:val="32"/>
          <w:szCs w:val="32"/>
        </w:rPr>
        <w:t xml:space="preserve"> Das Kurzzeitgedächnis</w:t>
      </w:r>
      <w:r/>
      <w:bookmarkEnd w:id="41"/>
      <w:r/>
      <w:bookmarkEnd w:id="40"/>
      <w:r/>
      <w:bookmarkEnd w:id="39"/>
      <w:r/>
      <w:bookmarkEnd w:id="38"/>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ist speziell gemacht um Wörter oder andere akustische Ereignisse zu speichern. Das Kurzzeitgedächtnis hält die Informationen in der Größenordnung von 10 Sekunden. Auch die Speichermenge ist begrenzt. Durchschnittlich werden 7 Dinge zwischen gespeichert.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Dieser Sachverhalt ist schon lange bekannt, weil es gibt 7 Meere, 7 Weltwunder, 7 Todsünden, 7 gute Ehejahre, 7 Kompetenzkarten im Umlauf  und viele andere Dinge von denen es 7 Stück gibt. Daher ist die Annahme „wird über Nacht gelöscht“ im vorangegangenen Kapitel viel zu optimistisch angesetzt.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42" w:name="_TOC000321"/>
      <w:r/>
      <w:bookmarkStart w:id="43" w:name="_TOC000149"/>
      <w:r/>
      <w:bookmarkStart w:id="44" w:name="_TOC000066"/>
      <w:r/>
      <w:bookmarkStart w:id="45" w:name="_TOC000108"/>
      <w:r/>
      <w:r>
        <w:rPr>
          <w:rFonts w:eastAsia="Arial"/>
          <w:sz w:val="32"/>
          <w:szCs w:val="32"/>
        </w:rPr>
        <w:t xml:space="preserve"> Das Langzeitgedächnis</w:t>
      </w:r>
      <w:r/>
      <w:bookmarkEnd w:id="45"/>
      <w:r/>
      <w:bookmarkEnd w:id="44"/>
      <w:r/>
      <w:bookmarkEnd w:id="43"/>
      <w:r/>
      <w:bookmarkEnd w:id="42"/>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Informationen werden hier in Form von logischen Zusammenhängen, Gefühlen oder komplexen Situationen abgespeichert. Das krachende Geräusch vergisst niemand, wenn das Smartphone mit dem Bildschirm auf den Steinboden fällt und eine Spider-App kostenlos abonniert wird,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Auf eine heiße Herdplatte muss man nur einmal greifen. Der Schmerz wird sehr dauerhaft DIREKT unter Zuhilfenahme einer Emotion abgespeichert. Ein 2. Versuch ist nicht nötig. Auch viele Jahre später wird man keinen heißen Ofen anfassen.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Je mehr eine Information mit Musik, Farben, Bewegung, Reimen oder Gefühlen oder was auch immer verknüpft ist, umso dauerhafter wird sie abgespeichert. Das Schreiben von Regeln und Gesetzen in der Mathematik ist nur ein Weg etwas zu lernen. Für einige Lernende mag es der richtige Weg sein, für viele andere Schüler:innen aber nicht.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Etwas zu einem bestimmten Zeitpunkt nicht zu wissen bzw. zu vergessen tritt dann auf, wenn man kein Wissensregal hat, wo man die Infos sinnvoll ablegen konnte.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Vergessen ist also kein Problem des Nichtwissens, sondern des „nicht richtig angelegt“-Habens. S. Birkenbihl, Stroh im Kopf.</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Schmeißt man alles Wissen ungeordnet auf einen Haufen, weiß man, das man es einmal wusste. Man findet es aber in der Prüfungssituation nicht. Positiv ausgedrückt: Der Lernerfolg ist abhängig von der VORbereitung. Hat man VORkenntnisse, kann man diese mit den neuen Sachen verknüpfen. Dann ist man gut VORbereitet.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Wiederfinden der Information gelingt bei einem „Haufenwissen“ nur, wenn der Pfad zu dem Wissen mitgeliefert wird. Das ist in einer Klausur aber nicht der Fall.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Trotz gelerntem (Haufen)-Wissen schreibt man eine 5.</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ff00ff"/>
          <w:sz w:val="44"/>
          <w:szCs w:val="44"/>
        </w:rPr>
      </w:pPr>
      <w:r>
        <w:rPr>
          <w:rFonts w:eastAsia="Times New Roman"/>
          <w:color w:val="ff00ff"/>
          <w:sz w:val="44"/>
          <w:szCs w:val="44"/>
        </w:rPr>
        <w:t>Beispiel für „sie“:</w:t>
      </w:r>
      <w:r>
        <w:rPr>
          <w:rFonts w:eastAsia="Times New Roman"/>
          <w:color w:val="ff00ff"/>
          <w:sz w:val="44"/>
          <w:szCs w:val="4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 schönes Beispiel ist Küchenschrank von meiner Frau und mir.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Sie weiß ganz genau, wo was steht und was wir benötigen - im Gegensatz zu mir.</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b/>
          <w:bCs/>
          <w:i/>
          <w:iCs/>
          <w:color w:val="000000"/>
          <w:sz w:val="24"/>
          <w:szCs w:val="24"/>
        </w:rPr>
      </w:pPr>
      <w:r>
        <w:rPr>
          <w:rFonts w:eastAsia="Times New Roman"/>
          <w:b/>
          <w:bCs/>
          <w:i/>
          <w:iCs/>
          <w:color w:val="000000"/>
          <w:sz w:val="24"/>
          <w:szCs w:val="24"/>
        </w:rPr>
        <w:t xml:space="preserve">Dort hat alles seinen Platz. Wenn etwas droht leer zu werden, wird rechtzeitig Ersatz beschafft. </w:t>
      </w:r>
      <w:r>
        <w:rPr>
          <w:rFonts w:eastAsia="Times New Roman"/>
          <w:b/>
          <w:bCs/>
          <w:i/>
          <w:iCs/>
          <w:color w:val="000000"/>
          <w:sz w:val="24"/>
          <w:szCs w:val="24"/>
        </w:rPr>
      </w:r>
    </w:p>
    <w:p>
      <w:pPr>
        <w:spacing w:line="360" w:lineRule="auto"/>
        <w:jc w:val="center"/>
        <w:tabs defTabSz="708">
          <w:tab w:val="left" w:pos="4309" w:leader="none"/>
        </w:tabs>
        <w:rPr>
          <w:rFonts w:eastAsia="Times New Roman"/>
          <w:b/>
          <w:bCs/>
          <w:i/>
          <w:iCs/>
          <w:color w:val="000000"/>
          <w:sz w:val="24"/>
          <w:szCs w:val="24"/>
        </w:rPr>
      </w:pPr>
      <w:r>
        <w:rPr>
          <w:rFonts w:eastAsia="Times New Roman"/>
          <w:b/>
          <w:bCs/>
          <w:i/>
          <w:iCs/>
          <w:color w:val="000000"/>
          <w:sz w:val="24"/>
          <w:szCs w:val="24"/>
        </w:rPr>
      </w:r>
    </w:p>
    <w:p>
      <w:pPr>
        <w:spacing w:line="360" w:lineRule="auto"/>
        <w:jc w:val="center"/>
        <w:tabs defTabSz="708">
          <w:tab w:val="left" w:pos="4309" w:leader="none"/>
        </w:tabs>
        <w:rPr>
          <w:rFonts w:eastAsia="Times New Roman"/>
          <w:b/>
          <w:bCs/>
          <w:i/>
          <w:iCs/>
          <w:color w:val="000000"/>
          <w:sz w:val="24"/>
          <w:szCs w:val="24"/>
        </w:rPr>
      </w:pPr>
      <w:r>
        <w:rPr>
          <w:rFonts w:eastAsia="Times New Roman"/>
          <w:b/>
          <w:bCs/>
          <w:i/>
          <w:iCs/>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Manchmal kann  sie bis auf den Zentimeter genau sagen, wo etwas steht.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es morgens sehr schnell gehen muss, dann WEISS sie wo was steht und kann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color w:val="000000"/>
          <w:sz w:val="56"/>
          <w:szCs w:val="56"/>
        </w:rPr>
      </w:pPr>
      <w:r>
        <w:rPr>
          <w:rFonts w:eastAsia="Times New Roman"/>
          <w:color w:val="000000"/>
          <w:sz w:val="56"/>
          <w:szCs w:val="56"/>
        </w:rPr>
        <w:t xml:space="preserve">OHNE SUCHEREI </w:t>
      </w:r>
      <w:r>
        <w:rPr>
          <w:rFonts w:eastAsia="Times New Roman"/>
          <w:color w:val="000000"/>
          <w:sz w:val="56"/>
          <w:szCs w:val="56"/>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Dinge auf den Tisch bringen. Ich benötige deutlich länger.</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b/>
          <w:bCs/>
          <w:i/>
          <w:iCs/>
          <w:color w:val="0000ff"/>
          <w:sz w:val="40"/>
          <w:szCs w:val="40"/>
          <w:u w:color="auto" w:val="single"/>
        </w:rPr>
      </w:pPr>
      <w:r>
        <w:br w:type="page"/>
      </w:r>
      <w:r>
        <w:rPr>
          <w:rFonts w:eastAsia="Times New Roman"/>
          <w:b/>
          <w:bCs/>
          <w:i/>
          <w:iCs/>
          <w:color w:val="0000ff"/>
          <w:sz w:val="40"/>
          <w:szCs w:val="40"/>
          <w:u w:color="auto" w:val="single"/>
        </w:rPr>
        <w:t>Beispiel für „ihn“:</w:t>
      </w:r>
      <w:r>
        <w:rPr>
          <w:rFonts w:eastAsia="Times New Roman"/>
          <w:b/>
          <w:bCs/>
          <w:i/>
          <w:iCs/>
          <w:color w:val="0000ff"/>
          <w:sz w:val="40"/>
          <w:szCs w:val="40"/>
          <w:u w:color="auto" w:val="single"/>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Achtet mal darauf, wie eine Autowerkstatt das Werkzeug verwendet.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Liegen alle Werkzeuge auf einem Haufen und jeder zieht sich das Teil raus, das er gerade sucht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ascii="Segoe Script" w:hAnsi="Segoe Script" w:eastAsia="Segoe Script" w:cs="Segoe Script"/>
          <w:color w:val="000000"/>
          <w:sz w:val="56"/>
          <w:szCs w:val="56"/>
        </w:rPr>
      </w:pPr>
      <w:r>
        <w:rPr>
          <w:rFonts w:ascii="Segoe Script" w:hAnsi="Segoe Script" w:eastAsia="Segoe Script" w:cs="Segoe Script"/>
          <w:color w:val="000000"/>
          <w:sz w:val="56"/>
          <w:szCs w:val="56"/>
        </w:rPr>
        <w:t xml:space="preserve">NEIN !! </w:t>
      </w:r>
      <w:r>
        <w:rPr>
          <w:rFonts w:ascii="Segoe Script" w:hAnsi="Segoe Script" w:eastAsia="Segoe Script" w:cs="Segoe Script"/>
          <w:color w:val="000000"/>
          <w:sz w:val="56"/>
          <w:szCs w:val="56"/>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gibt Fächer, Schlüsselkästen, Werkzeugkästen, Schubladen und Wandbefestigungen u. s. w...</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Dieses System: Sie/Er WEISS, WO WAS steht oder liegt, habe ich auf die Mathematik übertragen.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VORbereitung:</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BeVOR man anfängt etwas zu lernen, muss erst einmal ein Regal im Kopf gebaut werden.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Hat mal altes Wissen, kommt es ab sofort in das Regal.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Lernt man etwas NEUES, so baut man ein NEUES REGAL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und sortiert das neue Wissen dort hinein.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So behält man den Überblick.</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Ist die Anzahl der Regale sehr groß (Jurastudium) muss man sich ein Inhaltsverzeichnisregal bauen.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Wie baut man ein Regal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Indem man Verknüpfungen schafft. Altes, gut verfügbares Wissen verknüpft mit neuem Wissen. Das geht am Besten, wenn das alte Wissen strukturiert wird.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so angeordnet, das es plötzlich Sinn macht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der Moment, wo man das Lernen verlässt und zum VERSTEHEN über geht.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spacing w:line="360" w:lineRule="auto"/>
        <w:tabs defTabSz="708">
          <w:tab w:val="left" w:pos="2551" w:leader="none"/>
        </w:tabs>
        <w:rPr>
          <w:rFonts w:eastAsia="Times New Roman"/>
          <w:color w:val="000000"/>
          <w:sz w:val="24"/>
          <w:szCs w:val="24"/>
        </w:rPr>
      </w:pPr>
      <w:r>
        <w:br w:type="page"/>
      </w:r>
      <w:r>
        <w:rPr>
          <w:rFonts w:eastAsia="Times New Roman"/>
          <w:color w:val="000000"/>
          <w:sz w:val="24"/>
          <w:szCs w:val="24"/>
        </w:rPr>
        <w:t xml:space="preserve">Die Reihenfolge ist also </w:t>
      </w: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t xml:space="preserve">erstes Lernen  </w:t>
        <w:tab/>
        <w:t>- ohne Verständnis. Wichtig ist, es auswendig zu können.</w:t>
      </w: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t>KURZE ZEIT später bzw. am nächsten Tag  muss dann das</w:t>
      </w: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t>Anwenden folgen</w:t>
        <w:tab/>
        <w:tab/>
        <w:t>- hier kommen viele Fragen auf, warum das so ist.</w:t>
      </w: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t>zweites Lernen</w:t>
        <w:tab/>
        <w:tab/>
        <w:t xml:space="preserve">- MIT Verständnis.  Jetzt hat man die Infos so aufbereitet, </w:t>
      </w:r>
      <w:r>
        <w:rPr>
          <w:rFonts w:eastAsia="Times New Roman"/>
          <w:color w:val="000000"/>
          <w:sz w:val="24"/>
          <w:szCs w:val="24"/>
        </w:rPr>
      </w:r>
    </w:p>
    <w:p>
      <w:pPr>
        <w:ind w:left="2124" w:firstLine="708"/>
        <w:spacing w:line="360" w:lineRule="auto"/>
        <w:tabs defTabSz="708">
          <w:tab w:val="left" w:pos="2551" w:leader="none"/>
        </w:tabs>
        <w:rPr>
          <w:rFonts w:eastAsia="Times New Roman"/>
          <w:color w:val="000000"/>
          <w:sz w:val="24"/>
          <w:szCs w:val="24"/>
        </w:rPr>
      </w:pPr>
      <w:r>
        <w:rPr>
          <w:rFonts w:eastAsia="Times New Roman"/>
          <w:color w:val="000000"/>
          <w:sz w:val="24"/>
          <w:szCs w:val="24"/>
        </w:rPr>
        <w:tab/>
        <w:tab/>
        <w:t>das sie ins Langzeitgedächtnis passen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36"/>
          <w:szCs w:val="36"/>
        </w:rPr>
      </w:pPr>
      <w:r>
        <w:rPr>
          <w:rFonts w:eastAsia="Times New Roman"/>
          <w:color w:val="000000"/>
          <w:sz w:val="36"/>
          <w:szCs w:val="36"/>
        </w:rPr>
        <w:t xml:space="preserve">Anwenden </w:t>
        <w:tab/>
        <w:t>- mit Verständnis</w:t>
        <w:tab/>
        <w:t xml:space="preserve">= </w:t>
        <w:tab/>
        <w:t>Können</w:t>
      </w:r>
      <w:r>
        <w:rPr>
          <w:rFonts w:eastAsia="Times New Roman"/>
          <w:color w:val="000000"/>
          <w:sz w:val="36"/>
          <w:szCs w:val="36"/>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Außerdem ist es sehr hilfreich, sie VOR Beginn der Lernstunde einige Fragen zu stellen.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Worum geht es überhaupt ?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Wie heißt das Thema, welches gerade behandelt wird? (Eine Frage die schmerzhaft oft mit einem Schulterzucken beantwortet wurde!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Habe ich so etwas schon mal in einem anderen Zusammenhang gehört/gelernt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Welche bekannten Gesetze werden verwendet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Gibt es einen einfacheren Lösungsweg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Was verstehe ich gar nicht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Warum nicht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man mit einer ERWARTUNGSHALTUNG an ein Thema geht,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lernt man wesentlich intensiver.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Fragen sind sehr individuell. Das sollte jeder selbst machen und so den Schritt zum individuellen Lernen machen.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Genau das ist der Unterschied zwischen „ich kenne das“ und „ich kann das“.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Beim „ich kenne das“ muss eine Information oder Lerneinheit vorgelegt werden. Dann kann aus dem Langzeitgedächtnis etwas vergleichbares oder mit Glück etwas identisches herausgesucht werden.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Legt man aber einem „ich kenne das“ -Kandidat ein leeres Blatt vor und er/sie soll etwas berechnen, dann hat er/sie nichts, was er/sie vergleichen kann und somit auch keinen Zugriff auf das Langzeitgedächnis.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Ergebnis: Das Blatt BLEIBT leer bzw. es kommt nur eine rote Note drauf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Anders ist es bei einer „ich kann was“-Kandidatin. Dort wird ein leeres Blatt mit Informationen gefüllt, auf die jederzeit aus dem Langzeitgedächtnis  zugegriffen werden können. </w:t>
      </w:r>
      <w:r>
        <w:rPr>
          <w:rFonts w:eastAsia="Times New Roman"/>
          <w:color w:val="000000"/>
          <w:sz w:val="24"/>
          <w:szCs w:val="24"/>
        </w:rPr>
      </w:r>
    </w:p>
    <w:p>
      <w:pPr>
        <w:spacing w:line="360" w:lineRule="auto"/>
        <w:tabs defTabSz="708">
          <w:tab w:val="left" w:pos="4309" w:leader="none"/>
        </w:tabs>
        <w:rPr>
          <w:rFonts w:eastAsia="Times New Roman"/>
          <w:b/>
          <w:bCs/>
          <w:i/>
          <w:iCs/>
          <w:color w:val="000000"/>
          <w:sz w:val="24"/>
          <w:szCs w:val="24"/>
        </w:rPr>
      </w:pPr>
      <w:r>
        <w:rPr>
          <w:rFonts w:eastAsia="Times New Roman"/>
          <w:b/>
          <w:bCs/>
          <w:i/>
          <w:iCs/>
          <w:color w:val="000000"/>
          <w:sz w:val="24"/>
          <w:szCs w:val="24"/>
        </w:rPr>
        <w:t>Auch ohne Vorlage.</w:t>
      </w:r>
      <w:r>
        <w:rPr>
          <w:rFonts w:eastAsia="Times New Roman"/>
          <w:b/>
          <w:bCs/>
          <w:i/>
          <w:iCs/>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Ergebnis: Das Blatt wird mit richtigen Informationen gefüllt. Die Note wird nicht rot sein.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Am Ende eines jeden Kapitels werden aber individuelle Fragen gestellt, die aus dem Text heraus beantwortet werden können.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So kann man überprüfen ob die Information im Fach </w:t>
        <w:tab/>
        <w:t xml:space="preserve">„habe ich schon mal gehört“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oder im Fach </w:t>
        <w:tab/>
        <w:t>„ich kann das “ gespeichert wurde.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 gutes Beispiel ist die Führerscheinprüfung.</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ist theoretisches WISSEN und FahrPRAXIS erforderlich.</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Beides muss in der Prüfung verfügbar und abrufbar sein.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Wer erst einmal überlegen muss, wer jetzt die Vorfahrt hat, wird es nicht schaffen.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 anderes Beispiel ist das Klavierspielen: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Jeder kann innerhalb von wenigen Sekunden lernen, wie man eine Klaviertaste drückt.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Man kann auch viele gleichzeitig drücken. Aber Musik kommt dabei nicht heraus.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Erst wenn man lernt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numPr>
          <w:ilvl w:val="0"/>
          <w:numId w:val="5"/>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jede Taste gezielt </w:t>
      </w:r>
      <w:r>
        <w:rPr>
          <w:rFonts w:eastAsia="Times New Roman"/>
          <w:color w:val="000000"/>
          <w:sz w:val="24"/>
          <w:szCs w:val="24"/>
        </w:rPr>
      </w:r>
    </w:p>
    <w:p>
      <w:pPr>
        <w:numPr>
          <w:ilvl w:val="0"/>
          <w:numId w:val="5"/>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in einer bestimmten Reihenfolge </w:t>
      </w:r>
      <w:r>
        <w:rPr>
          <w:rFonts w:eastAsia="Times New Roman"/>
          <w:color w:val="000000"/>
          <w:sz w:val="24"/>
          <w:szCs w:val="24"/>
        </w:rPr>
      </w:r>
    </w:p>
    <w:p>
      <w:pPr>
        <w:numPr>
          <w:ilvl w:val="0"/>
          <w:numId w:val="5"/>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mit einer bestimmten Intensität und </w:t>
      </w:r>
      <w:r>
        <w:rPr>
          <w:rFonts w:eastAsia="Times New Roman"/>
          <w:color w:val="000000"/>
          <w:sz w:val="24"/>
          <w:szCs w:val="24"/>
        </w:rPr>
      </w:r>
    </w:p>
    <w:p>
      <w:pPr>
        <w:numPr>
          <w:ilvl w:val="0"/>
          <w:numId w:val="5"/>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zum richtigen Zeitpunkt zu betätigen, kommt Musik heraus - meistens.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der Unterschied zwischen „ich weiß was“ und „ich kann was“.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Ähnlich sind die Verhältnisse beim Erwerben einer Fahrerlaubnis. Der theoretische Teil mit „ich weiß was“ wird in der Praxis unter verschiedensten Bedingungen abgefragt.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der Kombination aus  Theorie und Fahrstunden erreicht man(n)/Frau die Fähigkeit, ein Auto zu fahren.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w:t>
        <w:tab/>
        <w:t>Nur Theorie reicht nicht.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numPr>
          <w:ilvl w:val="0"/>
          <w:numId w:val="6"/>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ab/>
        <w:t>Nur Praxis reicht auch nicht.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ind w:left="501"/>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40"/>
          <w:szCs w:val="40"/>
        </w:rPr>
        <w:t>FSK- Bereich 18 ENDE</w:t>
      </w:r>
      <w:r>
        <w:rPr>
          <w:rFonts w:ascii="Scheherazade" w:hAnsi="Scheherazade" w:eastAsia="Scheherazade" w:cs="Scheherazade"/>
          <w:color w:val="000000"/>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2"/>
        <w:numPr>
          <w:ilvl w:val="1"/>
          <w:numId w:val="1"/>
        </w:numPr>
        <w:ind w:left="501"/>
        <w:spacing w:line="360" w:lineRule="auto"/>
        <w:rPr>
          <w:rFonts w:eastAsia="Arial"/>
          <w:sz w:val="40"/>
          <w:szCs w:val="40"/>
        </w:rPr>
      </w:pPr>
      <w:r>
        <w:br w:type="page"/>
      </w:r>
      <w:r/>
      <w:bookmarkStart w:id="46" w:name="_TOC000322"/>
      <w:r/>
      <w:bookmarkStart w:id="47" w:name="_TOC000150"/>
      <w:r/>
      <w:bookmarkStart w:id="48" w:name="_TOC000067"/>
      <w:r/>
      <w:bookmarkStart w:id="49" w:name="_TOC000010"/>
      <w:r/>
      <w:r>
        <w:rPr>
          <w:rFonts w:eastAsia="Arial"/>
          <w:sz w:val="40"/>
          <w:szCs w:val="40"/>
        </w:rPr>
        <w:t xml:space="preserve">Autonomes Lernen - aber richtig / </w:t>
      </w:r>
      <w:r/>
      <w:bookmarkEnd w:id="49"/>
      <w:r/>
      <w:r>
        <w:rPr>
          <w:rFonts w:eastAsia="Arial"/>
          <w:sz w:val="40"/>
          <w:szCs w:val="40"/>
        </w:rPr>
        <w:t>Bestandteile</w:t>
      </w:r>
      <w:r>
        <w:rPr>
          <w:rFonts w:eastAsia="Arial"/>
          <w:sz w:val="40"/>
          <w:szCs w:val="40"/>
        </w:rPr>
        <w:t xml:space="preserve"> auf einer Seite</w:t>
      </w:r>
      <w:r/>
      <w:bookmarkEnd w:id="48"/>
      <w:r/>
      <w:bookmarkEnd w:id="47"/>
      <w:r/>
      <w:bookmarkEnd w:id="46"/>
      <w:r/>
      <w:r>
        <w:rPr>
          <w:rFonts w:eastAsia="Arial"/>
          <w:sz w:val="40"/>
          <w:szCs w:val="40"/>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Wie kann man besser werden ?</w:t>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Zunächst einmal muss man die richtigen Schritte in der richtigen Reihenfolge machen.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sz w:val="32"/>
          <w:szCs w:val="32"/>
        </w:rPr>
      </w:pPr>
      <w:r/>
      <w:bookmarkStart w:id="50" w:name="_TOC000323"/>
      <w:r/>
      <w:bookmarkStart w:id="51" w:name="_TOC000151"/>
      <w:r/>
      <w:bookmarkStart w:id="52" w:name="_TOC000068"/>
      <w:r/>
      <w:bookmarkStart w:id="53" w:name="_TOC000011"/>
      <w:r/>
      <w:r>
        <w:rPr>
          <w:rFonts w:eastAsia="Arial"/>
          <w:sz w:val="32"/>
          <w:szCs w:val="32"/>
        </w:rPr>
        <w:t>Notwendige Schritte</w:t>
      </w:r>
      <w:r/>
      <w:bookmarkEnd w:id="53"/>
      <w:r/>
      <w:r>
        <w:rPr>
          <w:rFonts w:eastAsia="Arial"/>
          <w:sz w:val="32"/>
          <w:szCs w:val="32"/>
        </w:rPr>
        <w:t xml:space="preserve"> zum autonomen Lernen</w:t>
      </w:r>
      <w:r/>
      <w:bookmarkEnd w:id="52"/>
      <w:r/>
      <w:bookmarkEnd w:id="51"/>
      <w:r/>
      <w:bookmarkEnd w:id="50"/>
      <w:r/>
      <w:r>
        <w:rPr>
          <w:rFonts w:eastAsia="Arial"/>
          <w:sz w:val="32"/>
          <w:szCs w:val="32"/>
        </w:rPr>
      </w:r>
    </w:p>
    <w:p>
      <w:pPr>
        <w:spacing w:line="360" w:lineRule="auto"/>
        <w:rPr>
          <w:rFonts w:eastAsia="Times New Roman"/>
          <w:sz w:val="24"/>
          <w:szCs w:val="24"/>
        </w:rPr>
      </w:pPr>
      <w:r>
        <w:rPr>
          <w:rFonts w:eastAsia="Times New Roman"/>
          <w:sz w:val="24"/>
          <w:szCs w:val="24"/>
        </w:rPr>
      </w:r>
    </w:p>
    <w:p>
      <w:pPr>
        <w:pStyle w:val="para9"/>
        <w:numPr>
          <w:ilvl w:val="3"/>
          <w:numId w:val="1"/>
        </w:numPr>
        <w:spacing w:line="360" w:lineRule="auto"/>
      </w:pPr>
      <w:bookmarkStart w:id="54" w:name="_TOC000124"/>
      <w:r>
        <w:t>Schnelltest</w:t>
      </w:r>
      <w:bookmarkEnd w:id="54"/>
      <w:r/>
    </w:p>
    <w:p>
      <w:pPr>
        <w:spacing w:line="360" w:lineRule="auto"/>
        <w:rPr>
          <w:rFonts w:eastAsia="Times New Roman"/>
          <w:sz w:val="24"/>
          <w:szCs w:val="24"/>
        </w:rPr>
      </w:pPr>
      <w:r>
        <w:rPr>
          <w:rFonts w:eastAsia="Times New Roman"/>
          <w:sz w:val="24"/>
          <w:szCs w:val="24"/>
        </w:rPr>
      </w:r>
    </w:p>
    <w:p>
      <w:pPr>
        <w:pStyle w:val="para9"/>
        <w:numPr>
          <w:ilvl w:val="3"/>
          <w:numId w:val="1"/>
        </w:numPr>
        <w:spacing w:line="360" w:lineRule="auto"/>
      </w:pPr>
      <w:bookmarkStart w:id="55" w:name="_TOC000125"/>
      <w:r>
        <w:t>Kompetenzkarten passend zum Schnelltestergebnis lernen</w:t>
      </w:r>
      <w:bookmarkEnd w:id="55"/>
      <w:r/>
    </w:p>
    <w:p>
      <w:pPr>
        <w:rPr>
          <w:rFonts w:eastAsia="Times New Roman"/>
          <w:sz w:val="24"/>
          <w:szCs w:val="24"/>
        </w:rPr>
      </w:pPr>
      <w:r>
        <w:rPr>
          <w:rFonts w:eastAsia="Times New Roman"/>
          <w:sz w:val="24"/>
          <w:szCs w:val="24"/>
        </w:rPr>
      </w:r>
    </w:p>
    <w:p>
      <w:pPr>
        <w:pStyle w:val="para9"/>
        <w:numPr>
          <w:ilvl w:val="3"/>
          <w:numId w:val="1"/>
        </w:numPr>
      </w:pPr>
      <w:bookmarkStart w:id="56" w:name="_TOC000126"/>
      <w:r>
        <w:t>Videos, die zu den Testergebnissen passen</w:t>
      </w:r>
      <w:bookmarkEnd w:id="56"/>
      <w:r/>
    </w:p>
    <w:p>
      <w:r/>
    </w:p>
    <w:p>
      <w:pPr>
        <w:pStyle w:val="para9"/>
        <w:numPr>
          <w:ilvl w:val="3"/>
          <w:numId w:val="1"/>
        </w:numPr>
      </w:pPr>
      <w:bookmarkStart w:id="57" w:name="_TOC000324"/>
      <w:r>
        <w:t>Arbeitsblätter, die zu den Videos passen</w:t>
      </w:r>
      <w:bookmarkEnd w:id="57"/>
      <w:r/>
    </w:p>
    <w:p>
      <w:r/>
    </w:p>
    <w:p>
      <w:pPr>
        <w:pStyle w:val="para9"/>
        <w:numPr>
          <w:ilvl w:val="3"/>
          <w:numId w:val="1"/>
        </w:numPr>
        <w:spacing w:line="360" w:lineRule="auto"/>
      </w:pPr>
      <w:bookmarkStart w:id="58" w:name="_TOC000152"/>
      <w:r>
        <w:t>Buchkapitel passend zum Schnelltestergebnis verstehen</w:t>
      </w:r>
      <w:bookmarkEnd w:id="58"/>
      <w:r/>
    </w:p>
    <w:p>
      <w:r/>
    </w:p>
    <w:p>
      <w:pPr>
        <w:pStyle w:val="para9"/>
        <w:numPr>
          <w:ilvl w:val="3"/>
          <w:numId w:val="1"/>
        </w:numPr>
        <w:spacing w:line="360" w:lineRule="auto"/>
      </w:pPr>
      <w:bookmarkStart w:id="59" w:name="_TOC000153"/>
      <w:r>
        <w:t>Intensivtest mit schriftlicher Beantwortung der Fragen</w:t>
      </w:r>
      <w:bookmarkEnd w:id="59"/>
      <w:r/>
    </w:p>
    <w:p>
      <w:r/>
    </w:p>
    <w:p>
      <w:pPr>
        <w:pStyle w:val="para9"/>
        <w:numPr>
          <w:ilvl w:val="3"/>
          <w:numId w:val="1"/>
        </w:numPr>
      </w:pPr>
      <w:bookmarkStart w:id="60" w:name="_TOC000325"/>
      <w:r>
        <w:t>Arbeitsblätter, die zu den Intensivtests passen</w:t>
      </w:r>
      <w:bookmarkEnd w:id="60"/>
      <w:r/>
    </w:p>
    <w:p>
      <w:r/>
    </w:p>
    <w:p>
      <w:pPr>
        <w:pStyle w:val="para9"/>
        <w:numPr>
          <w:ilvl w:val="3"/>
          <w:numId w:val="1"/>
        </w:numPr>
        <w:spacing w:line="360" w:lineRule="auto"/>
      </w:pPr>
      <w:bookmarkStart w:id="61" w:name="_TOC000154"/>
      <w:r>
        <w:t>Mathememo oder Mathequartett</w:t>
      </w:r>
      <w:bookmarkEnd w:id="61"/>
      <w:r/>
    </w:p>
    <w:p>
      <w:r/>
    </w:p>
    <w:p>
      <w:pPr>
        <w:pStyle w:val="para9"/>
        <w:numPr>
          <w:ilvl w:val="3"/>
          <w:numId w:val="1"/>
        </w:numPr>
      </w:pPr>
      <w:bookmarkStart w:id="62" w:name="_TOC000329"/>
      <w:r>
        <w:t>Training mit Khan-Academy</w:t>
      </w:r>
      <w:bookmarkEnd w:id="62"/>
      <w:r/>
    </w:p>
    <w:p>
      <w:r/>
    </w:p>
    <w:p>
      <w:r/>
    </w:p>
    <w:p>
      <w:pPr>
        <w:pStyle w:val="para9"/>
        <w:numPr>
          <w:ilvl w:val="3"/>
          <w:numId w:val="1"/>
        </w:numPr>
        <w:spacing w:line="360" w:lineRule="auto"/>
      </w:pPr>
      <w:bookmarkStart w:id="63" w:name="_TOC000155"/>
      <w:r>
        <w:t>Klausur</w:t>
      </w:r>
      <w:bookmarkEnd w:id="63"/>
      <w:r/>
    </w:p>
    <w:p>
      <w:pPr>
        <w:spacing w:line="360" w:lineRule="auto"/>
        <w:rPr>
          <w:rFonts w:eastAsia="Times New Roman"/>
          <w:sz w:val="24"/>
          <w:szCs w:val="24"/>
        </w:rPr>
      </w:pPr>
      <w:r>
        <w:rPr>
          <w:rFonts w:eastAsia="Times New Roman"/>
          <w:sz w:val="24"/>
          <w:szCs w:val="24"/>
        </w:rPr>
      </w:r>
    </w:p>
    <w:p>
      <w:pPr>
        <w:pStyle w:val="para3"/>
        <w:numPr>
          <w:ilvl w:val="2"/>
          <w:numId w:val="1"/>
        </w:numPr>
        <w:ind w:left="642"/>
        <w:spacing w:line="360" w:lineRule="auto"/>
        <w:rPr>
          <w:rFonts w:eastAsia="Arial"/>
          <w:sz w:val="32"/>
          <w:szCs w:val="32"/>
        </w:rPr>
      </w:pPr>
      <w:r/>
      <w:bookmarkStart w:id="64" w:name="_TOC000330"/>
      <w:r/>
      <w:bookmarkStart w:id="65" w:name="_TOC000164"/>
      <w:r/>
      <w:bookmarkStart w:id="66" w:name="_TOC000069"/>
      <w:r/>
      <w:bookmarkStart w:id="67" w:name="_TOC000012"/>
      <w:r/>
      <w:r>
        <w:rPr>
          <w:rFonts w:eastAsia="Arial"/>
          <w:sz w:val="32"/>
          <w:szCs w:val="32"/>
        </w:rPr>
        <w:t>Die richtige Form ist entscheidend</w:t>
      </w:r>
      <w:r/>
      <w:bookmarkEnd w:id="67"/>
      <w:r/>
      <w:bookmarkEnd w:id="66"/>
      <w:r/>
      <w:bookmarkEnd w:id="65"/>
      <w:r/>
      <w:bookmarkEnd w:id="64"/>
      <w:r/>
      <w:r>
        <w:rPr>
          <w:rFonts w:eastAsia="Arial"/>
          <w:sz w:val="32"/>
          <w:szCs w:val="32"/>
        </w:rPr>
      </w:r>
    </w:p>
    <w:p>
      <w:r/>
    </w:p>
    <w:p>
      <w:pPr>
        <w:tabs defTabSz="708">
          <w:tab w:val="left" w:pos="4309" w:leader="none"/>
        </w:tabs>
        <w:rPr>
          <w:rFonts w:eastAsia="Times New Roman"/>
          <w:color w:val="000000"/>
          <w:sz w:val="24"/>
          <w:szCs w:val="24"/>
        </w:rPr>
      </w:pPr>
      <w:r>
        <w:rPr>
          <w:rFonts w:eastAsia="Times New Roman"/>
          <w:color w:val="000000"/>
          <w:sz w:val="24"/>
          <w:szCs w:val="24"/>
        </w:rPr>
        <w:t xml:space="preserve">Wichtig ist aber nicht nur ein Regal auf festem Boden ZU HABEN. </w:t>
      </w:r>
      <w:r>
        <w:rPr>
          <w:rFonts w:eastAsia="Times New Roman"/>
          <w:color w:val="000000"/>
          <w:sz w:val="24"/>
          <w:szCs w:val="24"/>
        </w:rPr>
      </w:r>
    </w:p>
    <w:p>
      <w:pPr>
        <w:tabs defTabSz="708">
          <w:tab w:val="left" w:pos="4309" w:leader="none"/>
        </w:tabs>
        <w:rPr>
          <w:rFonts w:eastAsia="Times New Roman"/>
          <w:color w:val="000000"/>
          <w:sz w:val="24"/>
          <w:szCs w:val="24"/>
        </w:rPr>
      </w:pPr>
      <w:r>
        <w:rPr>
          <w:rFonts w:eastAsia="Times New Roman"/>
          <w:color w:val="000000"/>
          <w:sz w:val="24"/>
          <w:szCs w:val="24"/>
        </w:rPr>
      </w:r>
    </w:p>
    <w:p>
      <w:pPr>
        <w:tabs defTabSz="708">
          <w:tab w:val="left" w:pos="4309" w:leader="none"/>
        </w:tabs>
        <w:rPr>
          <w:rFonts w:eastAsia="Times New Roman"/>
          <w:color w:val="000000"/>
          <w:sz w:val="24"/>
          <w:szCs w:val="24"/>
        </w:rPr>
      </w:pPr>
      <w:r>
        <w:rPr>
          <w:rFonts w:eastAsia="Times New Roman"/>
          <w:color w:val="000000"/>
          <w:sz w:val="24"/>
          <w:szCs w:val="24"/>
        </w:rPr>
        <w:t>Dieses Regal muss aber auch eine bestimmte Form haben.</w:t>
      </w:r>
      <w:r>
        <w:rPr>
          <w:rFonts w:eastAsia="Times New Roman"/>
          <w:color w:val="000000"/>
          <w:sz w:val="24"/>
          <w:szCs w:val="24"/>
        </w:rPr>
      </w:r>
    </w:p>
    <w:p>
      <w:pPr>
        <w:tabs defTabSz="708">
          <w:tab w:val="left" w:pos="4309" w:leader="none"/>
        </w:tabs>
        <w:rPr>
          <w:rFonts w:eastAsia="Times New Roman"/>
          <w:color w:val="000000"/>
          <w:sz w:val="24"/>
          <w:szCs w:val="24"/>
        </w:rPr>
      </w:pPr>
      <w:r>
        <w:rPr>
          <w:rFonts w:eastAsia="Times New Roman"/>
          <w:color w:val="000000"/>
          <w:sz w:val="24"/>
          <w:szCs w:val="24"/>
        </w:rPr>
        <w:t>Bestimmte Menschen benötigen eine Mindestgröße beim Schuhregal oder eine Mindesttragfähigkeit beim Kleiderschrank oder dessen Regalform. Genau das Gleiche gilt auch in der Mathematik.</w:t>
      </w:r>
      <w:r>
        <w:rPr>
          <w:rFonts w:eastAsia="Times New Roman"/>
          <w:color w:val="000000"/>
          <w:sz w:val="24"/>
          <w:szCs w:val="24"/>
        </w:rPr>
      </w:r>
    </w:p>
    <w:p>
      <w:pPr>
        <w:tabs defTabSz="708">
          <w:tab w:val="left" w:pos="4309" w:leader="none"/>
        </w:tabs>
        <w:rPr>
          <w:rFonts w:eastAsia="Times New Roman"/>
          <w:color w:val="000000"/>
          <w:sz w:val="24"/>
          <w:szCs w:val="24"/>
        </w:rPr>
      </w:pPr>
      <w:r>
        <w:rPr>
          <w:rFonts w:eastAsia="Times New Roman"/>
          <w:color w:val="000000"/>
          <w:sz w:val="24"/>
          <w:szCs w:val="24"/>
        </w:rPr>
      </w:r>
    </w:p>
    <w:p>
      <w:pPr>
        <w:tabs defTabSz="708">
          <w:tab w:val="left" w:pos="4309" w:leader="none"/>
        </w:tabs>
        <w:rPr>
          <w:rFonts w:eastAsia="Times New Roman"/>
          <w:color w:val="000000"/>
          <w:sz w:val="24"/>
          <w:szCs w:val="24"/>
        </w:rPr>
      </w:pPr>
      <w:r>
        <w:rPr>
          <w:rFonts w:eastAsia="Times New Roman"/>
          <w:color w:val="000000"/>
          <w:sz w:val="24"/>
          <w:szCs w:val="24"/>
        </w:rPr>
        <w:t xml:space="preserve">Die Rechnung muss in einer bestimmten Form erfolgen. </w:t>
      </w:r>
      <w:r>
        <w:rPr>
          <w:rFonts w:eastAsia="Times New Roman"/>
          <w:color w:val="000000"/>
          <w:sz w:val="24"/>
          <w:szCs w:val="24"/>
        </w:rPr>
      </w:r>
    </w:p>
    <w:p>
      <w:pPr>
        <w:tabs defTabSz="708">
          <w:tab w:val="left" w:pos="4309" w:leader="none"/>
        </w:tabs>
        <w:rPr>
          <w:rFonts w:eastAsia="Times New Roman"/>
          <w:color w:val="000000"/>
          <w:sz w:val="24"/>
          <w:szCs w:val="24"/>
        </w:rPr>
      </w:pPr>
      <w:r>
        <w:rPr>
          <w:rFonts w:eastAsia="Times New Roman"/>
          <w:color w:val="000000"/>
          <w:sz w:val="24"/>
          <w:szCs w:val="24"/>
        </w:rPr>
        <w:t xml:space="preserve">Diese kann variabel sein, aber es gibt Dinge, die man NICHT DARF ! </w:t>
      </w:r>
      <w:r>
        <w:rPr>
          <w:rFonts w:eastAsia="Times New Roman"/>
          <w:color w:val="000000"/>
          <w:sz w:val="24"/>
          <w:szCs w:val="24"/>
        </w:rPr>
      </w:r>
    </w:p>
    <w:p>
      <w:pPr>
        <w:spacing w:line="480" w:lineRule="auto"/>
        <w:tabs defTabSz="708">
          <w:tab w:val="left" w:pos="4309" w:leader="none"/>
        </w:tabs>
        <w:rPr>
          <w:rFonts w:eastAsia="Times New Roman"/>
          <w:color w:val="000000"/>
          <w:sz w:val="24"/>
          <w:szCs w:val="24"/>
        </w:rPr>
      </w:pPr>
      <w:r>
        <w:rPr>
          <w:rFonts w:eastAsia="Times New Roman"/>
          <w:color w:val="000000"/>
          <w:sz w:val="24"/>
          <w:szCs w:val="24"/>
        </w:rPr>
        <w:t>Dazu mehr im Kapitel 1.1 aus dem „Buch Algebra für   Ahnungslose“</w:t>
      </w:r>
      <w:r>
        <w:rPr>
          <w:rFonts w:eastAsia="Times New Roman"/>
          <w:color w:val="000000"/>
          <w:sz w:val="24"/>
          <w:szCs w:val="24"/>
        </w:rPr>
      </w:r>
    </w:p>
    <w:p>
      <w:pPr>
        <w:spacing w:line="480" w:lineRule="auto"/>
        <w:tabs defTabSz="708">
          <w:tab w:val="left" w:pos="4309" w:leader="none"/>
        </w:tabs>
        <w:rPr>
          <w:rFonts w:eastAsia="Times New Roman"/>
          <w:color w:val="000000"/>
          <w:sz w:val="24"/>
          <w:szCs w:val="24"/>
        </w:rPr>
      </w:pPr>
      <w:r>
        <w:rPr>
          <w:rFonts w:eastAsia="Times New Roman"/>
          <w:color w:val="000000"/>
          <w:sz w:val="24"/>
          <w:szCs w:val="24"/>
        </w:rPr>
        <w:t>„</w:t>
      </w:r>
      <w:r>
        <w:rPr>
          <w:rFonts w:ascii="Arial" w:hAnsi="Arial" w:cs="Arial"/>
          <w:b/>
          <w:bCs/>
        </w:rPr>
        <w:t>Richtig rechnen - Benimm-Regeln für Mathematiker:innen oder allen, die das werden wollen</w:t>
      </w:r>
      <w:r>
        <w:rPr>
          <w:rFonts w:eastAsia="Times New Roman"/>
          <w:color w:val="000000"/>
          <w:sz w:val="24"/>
          <w:szCs w:val="24"/>
        </w:rPr>
        <w:t>“.</w:t>
      </w:r>
      <w:r>
        <w:rPr>
          <w:rFonts w:eastAsia="Times New Roman"/>
          <w:color w:val="000000"/>
          <w:sz w:val="24"/>
          <w:szCs w:val="24"/>
        </w:rPr>
      </w:r>
    </w:p>
    <w:p>
      <w:pPr>
        <w:pStyle w:val="para3"/>
        <w:numPr>
          <w:ilvl w:val="2"/>
          <w:numId w:val="1"/>
        </w:numPr>
        <w:ind w:left="642"/>
        <w:spacing w:line="720" w:lineRule="auto"/>
        <w:rPr>
          <w:rFonts w:eastAsia="Arial"/>
          <w:sz w:val="32"/>
          <w:szCs w:val="32"/>
        </w:rPr>
      </w:pPr>
      <w:r>
        <w:br w:type="page"/>
      </w:r>
      <w:r/>
      <w:bookmarkStart w:id="68" w:name="_TOC000331"/>
      <w:r/>
      <w:bookmarkStart w:id="69" w:name="_TOC000250"/>
      <w:r/>
      <w:bookmarkStart w:id="70" w:name="_TOC000070"/>
      <w:r/>
      <w:bookmarkStart w:id="71" w:name="_TOC000013"/>
      <w:r/>
      <w:r>
        <w:rPr>
          <w:rFonts w:eastAsia="Arial"/>
          <w:sz w:val="32"/>
          <w:szCs w:val="32"/>
        </w:rPr>
        <w:t>Das Gehirn richtig benutzen.</w:t>
      </w:r>
      <w:r/>
      <w:bookmarkEnd w:id="71"/>
      <w:r/>
      <w:bookmarkEnd w:id="70"/>
      <w:r/>
      <w:bookmarkEnd w:id="69"/>
      <w:r/>
      <w:bookmarkEnd w:id="68"/>
      <w:r/>
      <w:r>
        <w:rPr>
          <w:rFonts w:eastAsia="Arial"/>
          <w:sz w:val="32"/>
          <w:szCs w:val="32"/>
        </w:rPr>
      </w:r>
    </w:p>
    <w:p>
      <w:bookmarkStart w:id="72" w:name="_TOC000251"/>
      <w:r/>
      <w:r>
        <w:rPr>
          <w:rFonts w:eastAsia="Times New Roman"/>
          <w:color w:val="000000"/>
          <w:sz w:val="24"/>
          <w:szCs w:val="24"/>
        </w:rPr>
        <w:t xml:space="preserve">Ein Gehirn zu haben ist schön, es zu benutzen ist aber noch schöner. </w:t>
      </w:r>
      <w:r>
        <w:rPr>
          <w:rFonts w:eastAsia="Times New Roman"/>
          <w:color w:val="000000"/>
          <w:sz w:val="44"/>
          <w:szCs w:val="44"/>
        </w:rPr>
        <w:t>Denn...</w:t>
      </w:r>
      <w:r/>
      <w:bookmarkEnd w:id="72"/>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44"/>
          <w:szCs w:val="44"/>
        </w:rPr>
        <w:t>... USE IT OR LOOSE IT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man etwas endlich ins Gedächtnis hoch geladen hat, muss man dem Gehirn auch die Möglichkeit geben, das Gelernte in den Langzeitspeicher zu schreiben.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passiert im Schlaf.</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Ohne Schlaf hat man nichts gelernt.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Diejenigen, die bis spät in die Nacht lernen und sehr wenig schlafen werden eine schlechte Klausur schreiben. </w:t>
        <w:tab/>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48"/>
          <w:szCs w:val="48"/>
        </w:rPr>
        <w:t>Warum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40"/>
          <w:szCs w:val="40"/>
        </w:rPr>
        <w:t xml:space="preserve">Weil das was sie nachts gelernt haben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40"/>
          <w:szCs w:val="40"/>
        </w:rPr>
        <w:t>einfach über Nacht wieder gelöscht wird.</w:t>
      </w:r>
      <w:r>
        <w:rPr>
          <w:rFonts w:eastAsia="Times New Roman"/>
          <w:color w:val="000000"/>
          <w:sz w:val="24"/>
          <w:szCs w:val="24"/>
        </w:rPr>
      </w:r>
    </w:p>
    <w:p>
      <w:r/>
    </w:p>
    <w:p>
      <w:pPr>
        <w:rPr>
          <w:rFonts w:eastAsia="Times New Roman"/>
          <w:sz w:val="24"/>
          <w:szCs w:val="24"/>
        </w:rPr>
      </w:pPr>
      <w:r>
        <w:rPr>
          <w:rFonts w:eastAsia="Times New Roman"/>
          <w:sz w:val="24"/>
          <w:szCs w:val="24"/>
        </w:rPr>
      </w:r>
    </w:p>
    <w:p>
      <w:pPr>
        <w:pStyle w:val="para3"/>
        <w:numPr>
          <w:ilvl w:val="2"/>
          <w:numId w:val="1"/>
        </w:numPr>
        <w:ind w:left="642"/>
        <w:spacing w:line="360" w:lineRule="auto"/>
        <w:rPr>
          <w:rFonts w:eastAsia="Arial"/>
          <w:sz w:val="32"/>
          <w:szCs w:val="32"/>
        </w:rPr>
      </w:pPr>
      <w:r>
        <w:br w:type="page"/>
      </w:r>
      <w:r/>
      <w:bookmarkStart w:id="73" w:name="_TOC000332"/>
      <w:r/>
      <w:bookmarkStart w:id="74" w:name="_TOC000252"/>
      <w:r/>
      <w:bookmarkStart w:id="75" w:name="_TOC000071"/>
      <w:r/>
      <w:bookmarkStart w:id="76" w:name="_TOC000014"/>
      <w:r/>
      <w:r>
        <w:rPr>
          <w:rFonts w:eastAsia="Arial"/>
          <w:sz w:val="32"/>
          <w:szCs w:val="32"/>
        </w:rPr>
        <w:t>Erfolge sichtbar machen</w:t>
      </w:r>
      <w:r/>
      <w:bookmarkEnd w:id="76"/>
      <w:r/>
      <w:bookmarkEnd w:id="75"/>
      <w:r/>
      <w:bookmarkEnd w:id="74"/>
      <w:r/>
      <w:bookmarkEnd w:id="73"/>
      <w:r/>
      <w:r>
        <w:rPr>
          <w:rFonts w:eastAsia="Arial"/>
          <w:sz w:val="32"/>
          <w:szCs w:val="32"/>
        </w:rPr>
      </w:r>
    </w:p>
    <w:p>
      <w:pPr>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t xml:space="preserve">Wenn der Stapel an gelernten Kompetenzkarten </w:t>
      </w:r>
      <w:r>
        <w:rPr>
          <w:rFonts w:eastAsia="Times New Roman"/>
          <w:color w:val="000000"/>
          <w:sz w:val="40"/>
          <w:szCs w:val="40"/>
        </w:rPr>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t xml:space="preserve">immer größer wird, stellt sich auch ein Erfolgserlebnis ein. </w:t>
      </w:r>
      <w:r>
        <w:rPr>
          <w:rFonts w:eastAsia="Times New Roman"/>
          <w:color w:val="000000"/>
          <w:sz w:val="40"/>
          <w:szCs w:val="40"/>
        </w:rPr>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t xml:space="preserve">Auch das Ablegen einer vielfach wiederholten Karte gibt ein gutes Gefühl </w:t>
      </w:r>
      <w:r>
        <w:rPr>
          <w:rFonts w:eastAsia="Times New Roman"/>
          <w:color w:val="000000"/>
          <w:sz w:val="40"/>
          <w:szCs w:val="40"/>
        </w:rPr>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t xml:space="preserve">Das Licht am Ende des Tunnels ist wieder zu sehen. </w:t>
      </w:r>
      <w:r>
        <w:rPr>
          <w:rFonts w:eastAsia="Times New Roman"/>
          <w:color w:val="000000"/>
          <w:sz w:val="40"/>
          <w:szCs w:val="40"/>
        </w:rPr>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t xml:space="preserve">So hat es jeder Mensch selbst in der Hand, wie viel er lernt. </w:t>
      </w:r>
      <w:r>
        <w:rPr>
          <w:rFonts w:eastAsia="Times New Roman"/>
          <w:color w:val="000000"/>
          <w:sz w:val="40"/>
          <w:szCs w:val="40"/>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77" w:name="_TOC000333"/>
      <w:r/>
      <w:bookmarkStart w:id="78" w:name="_TOC000253"/>
      <w:r/>
      <w:bookmarkStart w:id="79" w:name="_TOC000072"/>
      <w:r/>
      <w:bookmarkStart w:id="80" w:name="_TOC000156"/>
      <w:r/>
      <w:r>
        <w:rPr>
          <w:rFonts w:eastAsia="Arial"/>
          <w:sz w:val="32"/>
          <w:szCs w:val="32"/>
        </w:rPr>
        <w:t>Ist  Wissen Macht ?</w:t>
      </w:r>
      <w:r/>
      <w:bookmarkEnd w:id="80"/>
      <w:r/>
      <w:bookmarkEnd w:id="79"/>
      <w:r/>
      <w:bookmarkEnd w:id="78"/>
      <w:r/>
      <w:bookmarkEnd w:id="77"/>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NEIN! Der Spruch „Wissen ist Macht!“ ist FALSCH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Er muss lauten:“ ANGEWANDTES Wissen ist Macht!“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Wissen, welches noch nie verwendet wurde, ist wertlos.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Daher wird dieses Lernsystem auch eine Anwendungsmöglichkeit in Form von Kartenspielen oder Würfelspielen (s. Mathebattle Kapitel 016 der Seminarunterlagen) ergänzt.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2"/>
        <w:numPr>
          <w:ilvl w:val="1"/>
          <w:numId w:val="1"/>
        </w:numPr>
        <w:ind w:left="501"/>
        <w:rPr>
          <w:rFonts w:eastAsia="Arial"/>
          <w:sz w:val="40"/>
          <w:szCs w:val="40"/>
        </w:rPr>
      </w:pPr>
      <w:r>
        <w:br w:type="page"/>
      </w:r>
      <w:r/>
      <w:bookmarkStart w:id="81" w:name="_TOC000334"/>
      <w:r/>
      <w:bookmarkStart w:id="82" w:name="_TOC000254"/>
      <w:r/>
      <w:bookmarkStart w:id="83" w:name="_TOC000073"/>
      <w:r/>
      <w:bookmarkStart w:id="84" w:name="_TOC000015"/>
      <w:r/>
      <w:r>
        <w:rPr>
          <w:rFonts w:eastAsia="Arial"/>
          <w:sz w:val="40"/>
          <w:szCs w:val="40"/>
        </w:rPr>
        <w:t xml:space="preserve"> Autonomes Lernen - aber richtig / „technische“ Hintergründe</w:t>
      </w:r>
      <w:r/>
      <w:bookmarkEnd w:id="84"/>
      <w:r/>
      <w:bookmarkEnd w:id="83"/>
      <w:r/>
      <w:bookmarkEnd w:id="82"/>
      <w:r/>
      <w:bookmarkEnd w:id="81"/>
      <w:r/>
      <w:r>
        <w:rPr>
          <w:rFonts w:eastAsia="Arial"/>
          <w:sz w:val="40"/>
          <w:szCs w:val="40"/>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Um etwas in den Kopf hinein zu bekommen, gibt es einen Königsweg - Euklid zum Trotz !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Aus dem Buch „Mathematik verständlich dargestellt“ </w:t>
      </w:r>
      <w:r>
        <w:rPr>
          <w:rFonts w:eastAsia="Times New Roman"/>
          <w:sz w:val="24"/>
          <w:szCs w:val="24"/>
        </w:rPr>
      </w:r>
    </w:p>
    <w:p>
      <w:pPr>
        <w:spacing w:line="360" w:lineRule="auto"/>
        <w:rPr>
          <w:rFonts w:eastAsia="Times New Roman"/>
          <w:sz w:val="24"/>
          <w:szCs w:val="24"/>
        </w:rPr>
      </w:pPr>
      <w:r>
        <w:rPr>
          <w:rFonts w:eastAsia="Times New Roman"/>
          <w:sz w:val="24"/>
          <w:szCs w:val="24"/>
        </w:rPr>
        <w:t>von Herbert Menschkowski, 3. Auflage, Seite 14</w:t>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t>Hier werden die Lernphasen bzw. Lernstufen erklärt, die erklommen werden wollen.</w:t>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85" w:name="_TOC000335"/>
      <w:r/>
      <w:bookmarkStart w:id="86" w:name="_TOC000255"/>
      <w:r/>
      <w:bookmarkStart w:id="87" w:name="_TOC000074"/>
      <w:r/>
      <w:bookmarkStart w:id="88" w:name="_TOC000326"/>
      <w:r/>
      <w:r>
        <w:rPr>
          <w:rFonts w:eastAsia="Arial"/>
          <w:i/>
          <w:iCs/>
          <w:sz w:val="32"/>
          <w:szCs w:val="32"/>
          <w:u w:color="auto" w:val="single"/>
        </w:rPr>
        <w:t xml:space="preserve">Anwesend sein - GANZ wichtig !! </w:t>
      </w:r>
      <w:r/>
      <w:bookmarkEnd w:id="88"/>
      <w:r/>
      <w:bookmarkEnd w:id="87"/>
      <w:r/>
      <w:bookmarkEnd w:id="86"/>
      <w:r/>
      <w:bookmarkEnd w:id="85"/>
      <w:r/>
      <w:r>
        <w:rPr>
          <w:rFonts w:eastAsia="Arial"/>
          <w:sz w:val="32"/>
          <w:szCs w:val="32"/>
        </w:rPr>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Wer abwesend ist, lernt nichts.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89" w:name="_TOC000336"/>
      <w:r/>
      <w:bookmarkStart w:id="90" w:name="_TOC000256"/>
      <w:r/>
      <w:bookmarkStart w:id="91" w:name="_TOC000075"/>
      <w:r/>
      <w:bookmarkStart w:id="92" w:name="_TOC000327"/>
      <w:r/>
      <w:r>
        <w:rPr>
          <w:rFonts w:eastAsia="Arial"/>
          <w:i/>
          <w:iCs/>
          <w:sz w:val="32"/>
          <w:szCs w:val="32"/>
          <w:u w:color="auto" w:val="single"/>
        </w:rPr>
        <w:t>Aufmerksam sein</w:t>
      </w:r>
      <w:r/>
      <w:bookmarkEnd w:id="92"/>
      <w:r/>
      <w:bookmarkEnd w:id="91"/>
      <w:r/>
      <w:bookmarkEnd w:id="90"/>
      <w:r/>
      <w:bookmarkEnd w:id="89"/>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Wer mit den Gedanken ganz woanders ist, lernt nichts (Stichwort Konzentration / Smartphone /Musik hören). Problematisch sind auch Mitschüler, welche -aus welchen Gründen auch immer- den Unterricht massiv stören.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93" w:name="_TOC000337"/>
      <w:r/>
      <w:bookmarkStart w:id="94" w:name="_TOC000257"/>
      <w:r/>
      <w:bookmarkStart w:id="95" w:name="_TOC000076"/>
      <w:r/>
      <w:bookmarkStart w:id="96" w:name="_TOC000328"/>
      <w:r/>
      <w:r>
        <w:rPr>
          <w:rFonts w:eastAsia="Arial"/>
          <w:i/>
          <w:iCs/>
          <w:sz w:val="32"/>
          <w:szCs w:val="32"/>
          <w:u w:color="auto" w:val="single"/>
        </w:rPr>
        <w:t>Hören und Sehen</w:t>
      </w:r>
      <w:r>
        <w:rPr>
          <w:rFonts w:eastAsia="Arial"/>
          <w:sz w:val="32"/>
          <w:szCs w:val="32"/>
        </w:rPr>
        <w:t xml:space="preserve"> = korrekte Verwendung der richtigen Speicher im Gehirn.</w:t>
      </w:r>
      <w:r/>
      <w:bookmarkEnd w:id="96"/>
      <w:r/>
      <w:bookmarkEnd w:id="95"/>
      <w:r/>
      <w:bookmarkEnd w:id="94"/>
      <w:r/>
      <w:bookmarkEnd w:id="93"/>
      <w:r/>
      <w:r>
        <w:rPr>
          <w:rFonts w:eastAsia="Arial"/>
          <w:sz w:val="32"/>
          <w:szCs w:val="32"/>
        </w:rPr>
      </w:r>
    </w:p>
    <w:p>
      <w:pPr>
        <w:spacing w:line="360" w:lineRule="auto"/>
        <w:tabs defTabSz="708">
          <w:tab w:val="left" w:pos="4309" w:leader="none"/>
        </w:tabs>
        <w:rPr>
          <w:rFonts w:eastAsia="Times New Roman"/>
          <w:color w:val="000000"/>
          <w:sz w:val="24"/>
          <w:szCs w:val="22"/>
        </w:rPr>
      </w:pPr>
      <w:r>
        <w:rPr>
          <w:rFonts w:eastAsia="Times New Roman"/>
          <w:color w:val="000000"/>
          <w:sz w:val="24"/>
          <w:szCs w:val="22"/>
        </w:rPr>
      </w:r>
    </w:p>
    <w:p>
      <w:pPr>
        <w:spacing w:line="360" w:lineRule="auto"/>
        <w:tabs defTabSz="708">
          <w:tab w:val="left" w:pos="4309" w:leader="none"/>
        </w:tabs>
        <w:rPr>
          <w:rFonts w:eastAsia="Times New Roman"/>
          <w:color w:val="000000"/>
          <w:sz w:val="24"/>
          <w:szCs w:val="22"/>
        </w:rPr>
      </w:pPr>
      <w:r>
        <w:rPr>
          <w:rFonts w:eastAsia="Times New Roman"/>
          <w:color w:val="000000"/>
          <w:sz w:val="24"/>
          <w:szCs w:val="22"/>
        </w:rPr>
        <w:t xml:space="preserve">Wer etwas hört und / oder sieht, speichert es zum ersten Mal ab. </w:t>
      </w:r>
      <w:r>
        <w:rPr>
          <w:rFonts w:eastAsia="Times New Roman"/>
          <w:color w:val="000000"/>
          <w:sz w:val="24"/>
          <w:szCs w:val="22"/>
        </w:rPr>
      </w:r>
    </w:p>
    <w:p>
      <w:pPr>
        <w:spacing w:line="360" w:lineRule="auto"/>
        <w:tabs defTabSz="708">
          <w:tab w:val="left" w:pos="4309" w:leader="none"/>
        </w:tabs>
        <w:rPr>
          <w:rFonts w:eastAsia="Times New Roman"/>
          <w:color w:val="000000"/>
          <w:sz w:val="24"/>
          <w:szCs w:val="22"/>
        </w:rPr>
      </w:pPr>
      <w:r>
        <w:rPr>
          <w:rFonts w:eastAsia="Times New Roman"/>
          <w:color w:val="000000"/>
          <w:sz w:val="24"/>
          <w:szCs w:val="22"/>
        </w:rPr>
        <w:t xml:space="preserve">Das Gesehene wird im Ultrakurzzeitgedächnis und das Gehörte im Kurzzeitgedächnis gespeichert. </w:t>
      </w:r>
      <w:r>
        <w:rPr>
          <w:rFonts w:eastAsia="Times New Roman"/>
          <w:color w:val="000000"/>
          <w:sz w:val="24"/>
          <w:szCs w:val="22"/>
        </w:rPr>
      </w:r>
    </w:p>
    <w:p>
      <w:pPr>
        <w:spacing w:line="360" w:lineRule="auto"/>
        <w:tabs defTabSz="708">
          <w:tab w:val="left" w:pos="4309" w:leader="none"/>
        </w:tabs>
        <w:rPr>
          <w:rFonts w:eastAsia="Times New Roman"/>
          <w:color w:val="000000"/>
          <w:sz w:val="24"/>
          <w:szCs w:val="22"/>
        </w:rPr>
      </w:pPr>
      <w:r>
        <w:rPr>
          <w:rFonts w:eastAsia="Times New Roman"/>
          <w:color w:val="000000"/>
          <w:sz w:val="24"/>
          <w:szCs w:val="22"/>
        </w:rPr>
        <w:t xml:space="preserve">Dort wird es spätesten über Nacht wieder gelöscht. </w:t>
      </w:r>
      <w:r>
        <w:rPr>
          <w:rFonts w:eastAsia="Times New Roman"/>
          <w:color w:val="000000"/>
          <w:sz w:val="24"/>
          <w:szCs w:val="22"/>
        </w:rPr>
      </w:r>
    </w:p>
    <w:p>
      <w:pPr>
        <w:spacing w:line="360" w:lineRule="auto"/>
        <w:tabs defTabSz="708">
          <w:tab w:val="left" w:pos="4309" w:leader="none"/>
        </w:tabs>
        <w:rPr>
          <w:rFonts w:eastAsia="Times New Roman"/>
          <w:color w:val="000000"/>
          <w:sz w:val="24"/>
          <w:szCs w:val="22"/>
        </w:rPr>
      </w:pPr>
      <w:r>
        <w:rPr>
          <w:rFonts w:eastAsia="Times New Roman"/>
          <w:color w:val="000000"/>
          <w:sz w:val="24"/>
          <w:szCs w:val="22"/>
        </w:rPr>
        <w:t>Gelöscht heißt hier aber, das der Pfad zu dieser Information nicht erhalten bleibt. Die Information selbst ist noch physisch vorhanden. Wenn man eine Datei in Windows „endgültig“ löscht, wird nur der Pfad zu dieser Datei gelöscht. Man findet sie selbst nicht mehr. Ein EDV-Profi kann sie aber rekonstruieren= den Pfad wieder herstellen.</w:t>
      </w:r>
      <w:r>
        <w:rPr>
          <w:rFonts w:eastAsia="Times New Roman"/>
          <w:color w:val="000000"/>
          <w:sz w:val="24"/>
          <w:szCs w:val="2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pPr>
      <w:bookmarkStart w:id="97" w:name="_TOC000157"/>
      <w:r>
        <w:t xml:space="preserve">Stufe 01: </w:t>
      </w:r>
      <w:r>
        <w:rPr>
          <w:sz w:val="40"/>
          <w:szCs w:val="40"/>
        </w:rPr>
        <w:t xml:space="preserve">Kenne ich ! </w:t>
      </w:r>
      <w:r/>
      <w:bookmarkEnd w:id="97"/>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Diesen Zustand erreicht man, wenn man aus dem „ich habe gehört“-Speicher zum ersten Mal etwas erneut abruft. In dieser Phase ist das Wissen noch völlig unsortiert auf einem Haufen.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Pfad zu dieser Information tritt zum zweiten Mal auf und wird als merkenswert eingestuft.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Allerdings werden die Infos JETZT im „das habe ich gehört“-Speicher bzw. im „das kenne ich“-Speicher abgelegt.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Gehirn speichert Informationen, die mehrmals auftreten in besseren und leichter erreichbaren Speichern. Der Pfad ist sicherer und bleibt daher etwas länger im Gedächtnis.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pPr>
      <w:bookmarkStart w:id="98" w:name="_TOC000158"/>
      <w:r>
        <w:t xml:space="preserve">Stufe 02: </w:t>
      </w:r>
      <w:r>
        <w:rPr>
          <w:sz w:val="40"/>
          <w:szCs w:val="40"/>
        </w:rPr>
        <w:t xml:space="preserve">Weiß ich </w:t>
      </w:r>
      <w:r/>
      <w:bookmarkEnd w:id="98"/>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t xml:space="preserve">Liest man die Infos erneut aus dem </w:t>
      </w: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b/>
          <w:bCs/>
          <w:i/>
          <w:iCs/>
          <w:color w:val="000000"/>
          <w:sz w:val="28"/>
          <w:szCs w:val="28"/>
          <w:u w:color="auto" w:val="single"/>
        </w:rPr>
        <w:t>„das kenne ich-Speicher“</w:t>
      </w:r>
      <w:r>
        <w:rPr>
          <w:rFonts w:eastAsia="Times New Roman"/>
          <w:color w:val="000000"/>
          <w:sz w:val="28"/>
          <w:szCs w:val="28"/>
        </w:rPr>
        <w:t xml:space="preserve"> erneut aus und  wendet es mit mäßigem Erfolg an, </w:t>
      </w: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t xml:space="preserve">dann wird die Information diesmal in den </w:t>
      </w: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b/>
          <w:bCs/>
          <w:i/>
          <w:iCs/>
          <w:color w:val="000000"/>
          <w:sz w:val="28"/>
          <w:szCs w:val="28"/>
          <w:u w:color="auto" w:val="single"/>
        </w:rPr>
        <w:t>„ich weiß was-Speicher“</w:t>
      </w:r>
      <w:r>
        <w:rPr>
          <w:rFonts w:eastAsia="Times New Roman"/>
          <w:color w:val="000000"/>
          <w:sz w:val="28"/>
          <w:szCs w:val="28"/>
        </w:rPr>
        <w:t xml:space="preserve"> abgelegt. </w:t>
      </w: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t>Dabei findet man viele Fragen zu dem neu angelernten Thema. Diese qualifizierten Fragen, die auftreten, sind wie Löcher in einem Pullover.  Sie sollten gestopft werden</w:t>
      </w: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t xml:space="preserve">Aus dem großen Haufen sind mehre kleine Haufen gemacht worden, die thematisch zueinander passen. </w:t>
      </w: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t>Das Wissen erhält eine sinnvolle Struktur. Man beginnt also mit dem Bau eines festen Regales und beginnt die einzelnen Informationen in einzelne Regalfächer grob vor zu sortieren. Diesen Vorgang nennt man LERNEN.</w:t>
      </w:r>
      <w:r>
        <w:rPr>
          <w:rFonts w:eastAsia="Times New Roman"/>
          <w:color w:val="000000"/>
          <w:sz w:val="28"/>
          <w:szCs w:val="28"/>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9"/>
        <w:numPr>
          <w:ilvl w:val="3"/>
          <w:numId w:val="1"/>
        </w:numPr>
        <w:spacing w:line="360" w:lineRule="auto"/>
      </w:pPr>
      <w:r>
        <w:br w:type="page"/>
      </w:r>
      <w:bookmarkStart w:id="99" w:name="_TOC000159"/>
      <w:r>
        <w:t xml:space="preserve">Stufe 03: </w:t>
      </w:r>
      <w:r>
        <w:rPr>
          <w:sz w:val="40"/>
          <w:szCs w:val="40"/>
        </w:rPr>
        <w:t xml:space="preserve">Können </w:t>
      </w:r>
      <w:r/>
      <w:bookmarkEnd w:id="99"/>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Liest man die Infos aus dem „ich weiß was-Speicher“ erneut aus, </w:t>
      </w: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so kann das Wissen sinnvoll  VERWENDET werden. </w:t>
        <w:tab/>
        <w:tab/>
        <w:tab/>
        <w:tab/>
        <w:tab/>
        <w:tab/>
      </w: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Das nennt man dann Hausaufgaben machen.</w:t>
      </w: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Die Info wird DIESMAL in den </w:t>
        <w:tab/>
        <w:t xml:space="preserve">„ich kann DAS-Speicher“ abgelegt. </w:t>
      </w: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Diesen Vorgang nennt man VERSTEHEN.</w:t>
      </w: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Die sortierten Häufchen werden also schön in das brandneue Regal </w:t>
      </w: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einsortiert. Meisten muss man dann noch ein wenig Nachsortieren, </w:t>
      </w: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weil einige Dinge noch unklar geblieben sind. </w:t>
      </w: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Diesen Vorgang nennt ANWENDEN.</w:t>
      </w:r>
      <w:r>
        <w:rPr>
          <w:rFonts w:eastAsia="Times New Roman"/>
          <w:color w:val="000000"/>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spacing w:line="360" w:lineRule="auto"/>
      </w:pPr>
      <w:bookmarkStart w:id="100" w:name="_TOC000160"/>
      <w:r>
        <w:t xml:space="preserve">Stufe 04: </w:t>
      </w:r>
      <w:r>
        <w:rPr>
          <w:sz w:val="40"/>
          <w:szCs w:val="40"/>
        </w:rPr>
        <w:t>Müssen</w:t>
      </w:r>
      <w:r>
        <w:t xml:space="preserve">. </w:t>
      </w:r>
      <w:bookmarkEnd w:id="100"/>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Prüfung steht an.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einem vollen Wissens-Regal und direkten Zugriff  auf jedes einzelne Fach ein Kinderspiel.</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9"/>
        <w:numPr>
          <w:ilvl w:val="3"/>
          <w:numId w:val="1"/>
        </w:numPr>
        <w:spacing w:line="360" w:lineRule="auto"/>
      </w:pPr>
      <w:r>
        <w:br w:type="page"/>
      </w:r>
      <w:bookmarkStart w:id="101" w:name="_TOC000161"/>
      <w:r/>
      <w:r>
        <w:rPr>
          <w:i/>
          <w:iCs/>
        </w:rPr>
        <w:t xml:space="preserve">Stufe 05: </w:t>
      </w:r>
      <w:r>
        <w:rPr>
          <w:i/>
          <w:iCs/>
          <w:sz w:val="40"/>
          <w:szCs w:val="40"/>
        </w:rPr>
        <w:t>Dürfen</w:t>
      </w:r>
      <w:r>
        <w:rPr>
          <w:sz w:val="40"/>
          <w:szCs w:val="40"/>
        </w:rPr>
        <w:t xml:space="preserve"> </w:t>
      </w:r>
      <w:r/>
      <w:bookmarkEnd w:id="101"/>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Ihr habt Wissen gelernt UND Wissen angewendet.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ist euch erlaubt, eine hoch qualifizierte Tätigkeit aus zu üben z. B. mit einem Auto zu fahren.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ist der Unterschied zwischen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36"/>
          <w:szCs w:val="36"/>
        </w:rPr>
      </w:pPr>
      <w:r>
        <w:rPr>
          <w:rFonts w:eastAsia="Times New Roman"/>
          <w:color w:val="000000"/>
          <w:sz w:val="32"/>
          <w:szCs w:val="32"/>
        </w:rPr>
        <w:t>Ich weiß was</w:t>
      </w:r>
      <w:r>
        <w:rPr>
          <w:rFonts w:eastAsia="Times New Roman"/>
          <w:color w:val="000000"/>
          <w:sz w:val="36"/>
          <w:szCs w:val="36"/>
        </w:rPr>
        <w:t xml:space="preserve">                    und </w:t>
        <w:tab/>
      </w:r>
      <w:r>
        <w:rPr>
          <w:rFonts w:eastAsia="Times New Roman"/>
          <w:color w:val="000000"/>
          <w:sz w:val="60"/>
          <w:szCs w:val="60"/>
        </w:rPr>
        <w:t xml:space="preserve">Ich kann was !!! </w:t>
      </w:r>
      <w:r>
        <w:rPr>
          <w:rFonts w:eastAsia="Times New Roman"/>
          <w:color w:val="000000"/>
          <w:sz w:val="36"/>
          <w:szCs w:val="36"/>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Manche Themen sind doppelt aufgeführt. Daran kann man die Wichtigkeit des Themas sehen.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Können kommt von mehrmals kenne und Wissen.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Qualität kommt von quälen (Zitat von einem Fußballtrainer, dessen Name ich nicht kenne)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Müssen Fußballprofis noch Elfmeterschießen lernen ?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NEIN, aber sie müssen es immer wieder üben = Wiederholen bzw. ANWENDEN.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ich eine bestimmte Regel abgefragt hatte, bekam ich oft genug ein „keine Ahnung“ zu hören.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nachfolgenden Lernphasen wurden abgeleitet von Beobachtungen meiner Nachhilfeschülern.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bekannten Ansätze von Roth, Martens, Sistermann oder Correll haben bei schwachen Nachhilfeschülern leider nicht weiter geholfen.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ff"/>
          <w:sz w:val="24"/>
          <w:szCs w:val="24"/>
          <w:hyperlink r:id="rId9"/>
        </w:rPr>
      </w:pPr>
      <w:r>
        <w:rPr>
          <w:rStyle w:val="char1"/>
          <w:rFonts w:eastAsia="Times New Roman"/>
          <w:sz w:val="24"/>
          <w:szCs w:val="24"/>
          <w:hyperlink r:id="rId9"/>
        </w:rPr>
        <w:t>https://de.wikipedia.org/wiki/Lernphasen#cite_ref-3</w:t>
      </w:r>
      <w:r>
        <w:rPr>
          <w:rFonts w:eastAsia="Times New Roman"/>
          <w:color w:val="0000ff"/>
          <w:sz w:val="24"/>
          <w:szCs w:val="24"/>
          <w:hyperlink r:id="rId9"/>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Ich habe tief in den Abgrund der Unwissenheit geblickt und musste viele Schluchten völliger Unkenntnis überwinden. Der einzige Weg dies zu schaffen sind die drei Schritte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72"/>
          <w:szCs w:val="72"/>
        </w:rPr>
      </w:pPr>
      <w:r>
        <w:rPr>
          <w:rFonts w:eastAsia="Times New Roman"/>
          <w:b/>
          <w:bCs/>
          <w:i/>
          <w:iCs/>
          <w:color w:val="000000"/>
          <w:sz w:val="72"/>
          <w:szCs w:val="72"/>
        </w:rPr>
        <w:t>Lernen, Verstehen, Anwenden</w:t>
      </w:r>
      <w:r>
        <w:rPr>
          <w:rFonts w:eastAsia="Times New Roman"/>
          <w:color w:val="000000"/>
          <w:sz w:val="72"/>
          <w:szCs w:val="7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Um zu verstehen welche Stufen es vom Zero zum Hero gibt, habe ich ein Diagramm gezeichnet. Es zeigt die Zunahme der Kompetent in Abhängigkeit von der Menge an gelerntem Stoff.</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 Diagramm geht auf die Lernphasen ein.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Diagramm im Anschluss auf die Zunahme der Kompetenz.</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vereint eigene Erfahrungen im Studium mit Erkenntnissen von diversen Lehrbüchern. Die Linie stellt den Verlauf einer Lernkurve dar.</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folgende Diagramm zeigt die einzelnen Lernphasen im Allgemeinen.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Hier ist der Verlauf der Kompetenzsteigerung am Beispiel Führerscheinerwerb dargestellt. </w:t>
      </w:r>
      <w:r>
        <w:rPr>
          <w:rFonts w:eastAsia="Times New Roman"/>
          <w:color w:val="000000"/>
          <w:sz w:val="24"/>
          <w:szCs w:val="24"/>
        </w:rPr>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0"/>
          <w:footerReference w:type="default" r:id="rId11"/>
          <w:type w:val="continuous"/>
          <w:pgSz w:h="16839" w:w="11907"/>
          <w:pgMar w:left="1134" w:top="1134" w:right="1134" w:bottom="1134"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tbl>
      <w:tblPr>
        <w:tblStyle w:val="TableGrid"/>
        <w:name w:val="Lernphasen"/>
        <w:tabOrder w:val="0"/>
        <w:jc w:val="left"/>
        <w:tblInd w:w="0" w:type="dxa"/>
        <w:tblW w:w="14570" w:type="dxa"/>
        <w:pPr>
          <w:spacing w:line="360" w:lineRule="auto"/>
          <w:tabs defTabSz="708">
            <w:tab w:val="left" w:pos="4309" w:leader="none"/>
          </w:tabs>
        </w:pPr>
        <w:tblLook w:val="04A0" w:firstRow="1" w:lastRow="0" w:firstColumn="1" w:lastColumn="0" w:noHBand="0" w:noVBand="1"/>
      </w:tblPr>
      <w:tblGrid>
        <w:gridCol w:w="2914"/>
        <w:gridCol w:w="2914"/>
        <w:gridCol w:w="2914"/>
        <w:gridCol w:w="2914"/>
        <w:gridCol w:w="2914"/>
      </w:tblGrid>
      <w:tr>
        <w:trPr>
          <w:tblHeader w:val="0"/>
          <w:trKeepWithNext w:val="0"/>
          <w:trBreak w:val="0"/>
          <w:cantSplit w:val="0"/>
          <w:trHeight w:val="0" w:hRule="auto"/>
        </w:trPr>
        <w:tc>
          <w:tcPr>
            <w:tcW w:w="1000" w:type="pct"/>
            <w:tmTcPr id="1746899392" protected="0"/>
          </w:tcPr>
          <w:p>
            <w:pPr/>
            <w:r/>
          </w:p>
          <w:p>
            <w:pPr/>
            <w:r>
              <w:t>Lernphase 4:</w:t>
            </w:r>
          </w:p>
          <w:p>
            <w:pPr/>
            <w:r/>
          </w:p>
        </w:tc>
        <w:tc>
          <w:tcPr>
            <w:tcW w:w="1000" w:type="pct"/>
            <w:tmTcPr id="1746899392" protected="0"/>
          </w:tcPr>
          <w:p>
            <w:pPr/>
            <w:r/>
          </w:p>
        </w:tc>
        <w:tc>
          <w:tcPr>
            <w:tcW w:w="1000" w:type="pct"/>
            <w:tmTcPr id="1746899392" protected="0"/>
          </w:tcPr>
          <w:p>
            <w:pPr/>
            <w:r/>
          </w:p>
        </w:tc>
        <w:tc>
          <w:tcPr>
            <w:tcW w:w="1000" w:type="pct"/>
            <w:tmTcPr id="1746899392" protected="0"/>
          </w:tcPr>
          <w:p>
            <w:pPr/>
            <w:r/>
          </w:p>
        </w:tc>
        <w:tc>
          <w:tcPr>
            <w:tcW w:w="1000" w:type="pct"/>
            <w:vMerge w:val="restart"/>
            <w:tmTcPr id="1746899392" protected="0"/>
          </w:tcPr>
          <w:p>
            <w:pPr/>
            <w:r>
              <w:t>Phase 4</w:t>
            </w:r>
          </w:p>
          <w:p>
            <w:pPr/>
            <w:r>
              <w:t xml:space="preserve">Das Können wird in </w:t>
            </w:r>
          </w:p>
          <w:p>
            <w:pPr/>
            <w:r>
              <w:t xml:space="preserve">Beruf und </w:t>
            </w:r>
          </w:p>
          <w:p>
            <w:pPr/>
            <w:r>
              <w:t>Studium angewandt oder auch nur in der n+1-ten Klasse</w:t>
            </w:r>
          </w:p>
          <w:p>
            <w:pPr/>
            <w:r/>
          </w:p>
          <w:p>
            <w:pPr/>
            <w:r>
              <w:t xml:space="preserve">Man hat Wissen erlangt und kann es unter schwierigen Bedingungen anwenden. z. B der Chef sagt: </w:t>
            </w:r>
          </w:p>
          <w:p>
            <w:pPr/>
            <w:r>
              <w:t>Wir müssen jetzt mit etwas ganz Neuem heraus kommen.....</w:t>
            </w:r>
          </w:p>
          <w:p>
            <w:pPr/>
            <w:r/>
          </w:p>
          <w:p>
            <w:pPr/>
            <w:r>
              <w:t xml:space="preserve"> </w:t>
            </w:r>
          </w:p>
        </w:tc>
      </w:tr>
      <w:tr>
        <w:trPr>
          <w:tblHeader w:val="0"/>
          <w:trKeepWithNext w:val="0"/>
          <w:trBreak w:val="0"/>
          <w:cantSplit w:val="0"/>
          <w:trHeight w:val="0" w:hRule="auto"/>
        </w:trPr>
        <w:tc>
          <w:tcPr>
            <w:tcW w:w="1000" w:type="pct"/>
            <w:tmTcPr id="1746899392" protected="0"/>
          </w:tcPr>
          <w:p>
            <w:pPr/>
            <w:r/>
          </w:p>
          <w:p>
            <w:pPr/>
            <w:r>
              <w:t>Lernphase 3:</w:t>
            </w:r>
          </w:p>
          <w:p>
            <w:pPr/>
            <w:r>
              <w:t>Müssen</w:t>
            </w:r>
          </w:p>
          <w:p>
            <w:pPr/>
            <w:r/>
          </w:p>
        </w:tc>
        <w:tc>
          <w:tcPr>
            <w:tcW w:w="1000" w:type="pct"/>
            <w:tmTcPr id="1746899392" protected="0"/>
          </w:tcPr>
          <w:p>
            <w:pPr/>
            <w:r/>
          </w:p>
        </w:tc>
        <w:tc>
          <w:tcPr>
            <w:tcW w:w="1000" w:type="pct"/>
            <w:tmTcPr id="1746899392" protected="0"/>
          </w:tcPr>
          <w:p>
            <w:pPr/>
            <w:r/>
          </w:p>
        </w:tc>
        <w:tc>
          <w:tcPr>
            <w:tcW w:w="1000" w:type="pct"/>
            <w:vMerge w:val="restart"/>
            <w:tmTcPr id="1746899392" protected="0"/>
          </w:tcPr>
          <w:p>
            <w:pPr/>
            <w:r>
              <w:t xml:space="preserve">Phase 3 = Leistung bringen           </w:t>
            </w:r>
          </w:p>
          <w:p>
            <w:pPr/>
            <w:r/>
          </w:p>
          <w:p>
            <w:pPr/>
            <w:r>
              <w:t xml:space="preserve">Hier werden die Schritte </w:t>
            </w:r>
          </w:p>
          <w:p>
            <w:pPr/>
            <w:r>
              <w:t>1-9 angewandt.</w:t>
            </w:r>
          </w:p>
          <w:p>
            <w:pPr/>
            <w:r>
              <w:t>Aufgabe lesen</w:t>
            </w:r>
          </w:p>
          <w:p>
            <w:pPr/>
            <w:r>
              <w:t>Was ist gegeben</w:t>
            </w:r>
          </w:p>
          <w:p>
            <w:pPr/>
            <w:r>
              <w:t>Was ist gesucht</w:t>
            </w:r>
          </w:p>
          <w:p>
            <w:pPr/>
            <w:r>
              <w:t>Skizze anfertigen</w:t>
            </w:r>
          </w:p>
          <w:p>
            <w:pPr/>
            <w:r>
              <w:t>Allgemeiner Ansatz</w:t>
            </w:r>
          </w:p>
          <w:p>
            <w:pPr/>
            <w:r>
              <w:t>Spezieller Ansatz</w:t>
            </w:r>
          </w:p>
          <w:p>
            <w:pPr/>
            <w:r>
              <w:t>Lösungsweg</w:t>
            </w:r>
          </w:p>
          <w:p>
            <w:pPr/>
            <w:r>
              <w:t>Kontrolle der Algebra</w:t>
            </w:r>
          </w:p>
          <w:p>
            <w:pPr/>
            <w:r>
              <w:t>Plausibilität</w:t>
            </w:r>
          </w:p>
          <w:p>
            <w:pPr/>
            <w:r/>
          </w:p>
          <w:p>
            <w:pPr/>
            <w:r>
              <w:t>Man ist nervös und vergisst einiges.</w:t>
            </w:r>
          </w:p>
          <w:p>
            <w:pPr/>
            <w:r>
              <w:t>Durch das Wissensnetz und das erlangte Können fällt man nicht mehr auf das Niveau „Kein Plan“ zurück.</w:t>
            </w:r>
          </w:p>
          <w:p>
            <w:pPr/>
            <w:r>
              <w:t>Aus Routine wird Kompetenz</w:t>
            </w:r>
          </w:p>
          <w:p>
            <w:pPr/>
            <w:r/>
          </w:p>
        </w:tc>
        <w:tc>
          <w:tcPr>
            <w:tcW w:w="1000" w:type="pct"/>
            <w:vMerge/>
            <w:tmTcPr id="1746899392" protected="0"/>
          </w:tcPr>
          <w:p/>
        </w:tc>
      </w:tr>
      <w:tr>
        <w:trPr>
          <w:tblHeader w:val="0"/>
          <w:trKeepWithNext w:val="0"/>
          <w:trBreak w:val="0"/>
          <w:cantSplit w:val="0"/>
          <w:trHeight w:val="0" w:hRule="auto"/>
        </w:trPr>
        <w:tc>
          <w:tcPr>
            <w:tcW w:w="1000" w:type="pct"/>
            <w:tmTcPr id="1746899392" protected="0"/>
          </w:tcPr>
          <w:p>
            <w:pPr/>
            <w:r/>
          </w:p>
          <w:p>
            <w:pPr/>
            <w:r>
              <w:t>Lernphase 2:</w:t>
            </w:r>
          </w:p>
          <w:p>
            <w:pPr/>
            <w:r>
              <w:t>Können</w:t>
            </w:r>
          </w:p>
          <w:p>
            <w:pPr/>
            <w:r/>
          </w:p>
        </w:tc>
        <w:tc>
          <w:tcPr>
            <w:tcW w:w="1000" w:type="pct"/>
            <w:tmTcPr id="1746899392" protected="0"/>
          </w:tcPr>
          <w:p>
            <w:pPr/>
            <w:r/>
          </w:p>
        </w:tc>
        <w:tc>
          <w:tcPr>
            <w:tcW w:w="1000" w:type="pct"/>
            <w:vMerge w:val="restart"/>
            <w:tmTcPr id="1746899392" protected="0"/>
          </w:tcPr>
          <w:p>
            <w:pPr/>
            <w:r>
              <w:t xml:space="preserve">Phase 2 = Können </w:t>
            </w:r>
          </w:p>
          <w:p>
            <w:pPr/>
            <w:r>
              <w:t xml:space="preserve">             = etwas gekonnt haben Hier werden dynamische Tests durchgeführt in Form von neuen Problemen bei Hausaufgaben Nachhilfe</w:t>
            </w:r>
          </w:p>
          <w:p>
            <w:pPr/>
            <w:r>
              <w:t>oder Onlineübungen.</w:t>
            </w:r>
          </w:p>
          <w:p>
            <w:pPr/>
            <w:r>
              <w:t>In dieser Lernphase findet man viele Dinge, die man noch nicht versteht = nicht ans Wissensnetz angehängt werden können.</w:t>
            </w:r>
          </w:p>
          <w:p>
            <w:pPr/>
            <w:r>
              <w:t>Erst eine erneute Lernphase = Wissensaneignung schließt die Verständnislücken.</w:t>
            </w:r>
          </w:p>
          <w:p>
            <w:pPr/>
            <w:r>
              <w:t>Verpasst man diese Phase (z. B. Lernbeginn um 5 Uhr früh am Tag der Prüfung) geht die Prüfung schief. Am Tag vor der Prüfung sollte nur das Können vertieft werden. Neues Wissen schadet nur, indem das Wissensnetz zerreißt. Wenn Wissen verfügbar ist, werden erst die logischen Zusammenhänge klar</w:t>
            </w:r>
          </w:p>
        </w:tc>
        <w:tc>
          <w:tcPr>
            <w:tcW w:w="1000" w:type="pct"/>
            <w:vMerge/>
            <w:tmTcPr id="1746899392" protected="0"/>
          </w:tcPr>
          <w:p/>
        </w:tc>
        <w:tc>
          <w:tcPr>
            <w:tcW w:w="1000" w:type="pct"/>
            <w:vMerge/>
            <w:tmTcPr id="1746899392" protected="0"/>
          </w:tcPr>
          <w:p/>
        </w:tc>
      </w:tr>
      <w:tr>
        <w:trPr>
          <w:tblHeader w:val="0"/>
          <w:trKeepWithNext w:val="0"/>
          <w:trBreak w:val="0"/>
          <w:cantSplit w:val="0"/>
          <w:trHeight w:val="0" w:hRule="auto"/>
        </w:trPr>
        <w:tc>
          <w:tcPr>
            <w:tcW w:w="1000" w:type="pct"/>
            <w:tmTcPr id="1746899392" protected="0"/>
          </w:tcPr>
          <w:p>
            <w:pPr/>
            <w:r/>
          </w:p>
          <w:p>
            <w:pPr/>
            <w:r>
              <w:t>Lernphase 1:</w:t>
            </w:r>
          </w:p>
          <w:p>
            <w:pPr/>
            <w:r>
              <w:t>Wissen</w:t>
            </w:r>
          </w:p>
          <w:p>
            <w:pPr/>
            <w:r/>
          </w:p>
          <w:p>
            <w:pPr/>
            <w:r/>
          </w:p>
          <w:p>
            <w:pPr/>
            <w:r/>
          </w:p>
          <w:p>
            <w:pPr/>
            <w:r/>
          </w:p>
          <w:p>
            <w:pPr/>
            <w:r/>
          </w:p>
          <w:p>
            <w:pPr/>
            <w:r/>
          </w:p>
        </w:tc>
        <w:tc>
          <w:tcPr>
            <w:tcW w:w="1000" w:type="pct"/>
            <w:vMerge w:val="restart"/>
            <w:tmTcPr id="1746899392" protected="0"/>
          </w:tcPr>
          <w:p>
            <w:pPr/>
            <w:r>
              <w:t xml:space="preserve">Phase 1 = Wissen </w:t>
            </w:r>
          </w:p>
          <w:p>
            <w:pPr/>
            <w:r>
              <w:t xml:space="preserve">             = etwas gelernt haben. Durch das neue Wissensnetz fällt man nicht mehr auf das Niveau „Kein Plan“ zurück.</w:t>
            </w:r>
          </w:p>
          <w:p>
            <w:pPr/>
            <w:r>
              <w:t>Es werden statische Tests durchgeführt.</w:t>
            </w:r>
          </w:p>
          <w:p>
            <w:pPr/>
            <w:r>
              <w:t xml:space="preserve">Statische Test sind hier z. B </w:t>
            </w:r>
          </w:p>
          <w:p>
            <w:pPr/>
            <w:r>
              <w:t xml:space="preserve">das Anfragen der Kompetenzkarten durch sich selbst, </w:t>
            </w:r>
          </w:p>
          <w:p>
            <w:pPr/>
            <w:r>
              <w:t>Eltern oder Mitschüler:innen.</w:t>
            </w:r>
          </w:p>
          <w:p>
            <w:pPr/>
            <w:r>
              <w:t>Der erste Schritt besteht darin, den Stoff auswendig zu lernen. Dabei kommt es zunächst gar nicht darauf an zu verstehen, was das soll.</w:t>
            </w:r>
          </w:p>
        </w:tc>
        <w:tc>
          <w:tcPr>
            <w:tcW w:w="1000" w:type="pct"/>
            <w:vMerge/>
            <w:tmTcPr id="1746899392" protected="0"/>
          </w:tcPr>
          <w:p/>
        </w:tc>
        <w:tc>
          <w:tcPr>
            <w:tcW w:w="1000" w:type="pct"/>
            <w:vMerge/>
            <w:tmTcPr id="1746899392" protected="0"/>
          </w:tcPr>
          <w:p/>
        </w:tc>
        <w:tc>
          <w:tcPr>
            <w:tcW w:w="1000" w:type="pct"/>
            <w:vMerge/>
            <w:tmTcPr id="1746899392" protected="0"/>
          </w:tcPr>
          <w:p/>
        </w:tc>
      </w:tr>
      <w:tr>
        <w:trPr>
          <w:tblHeader w:val="0"/>
          <w:trKeepWithNext w:val="0"/>
          <w:trBreak w:val="0"/>
          <w:cantSplit w:val="0"/>
          <w:trHeight w:val="0" w:hRule="auto"/>
        </w:trPr>
        <w:tc>
          <w:tcPr>
            <w:tcW w:w="1000" w:type="pct"/>
            <w:tmTcPr id="1746899392" protected="0"/>
          </w:tcPr>
          <w:p>
            <w:pPr/>
            <w:r/>
          </w:p>
          <w:p>
            <w:pPr/>
            <w:r>
              <w:t>Lernphase 0: An dieser Stelle fängt jeder Schüler an</w:t>
            </w:r>
          </w:p>
          <w:p>
            <w:pPr/>
            <w:r>
              <w:t>mit Stoff, von dem er noch nie etwas gehört hat</w:t>
            </w:r>
          </w:p>
          <w:p>
            <w:pPr/>
            <w:r>
              <w:t>Zero, Null, wie keinen Plan</w:t>
            </w:r>
          </w:p>
          <w:p>
            <w:pPr/>
            <w:r>
              <w:t>Dinge, die man einmal gelernt hatte, vergisst man schnell wieder</w:t>
            </w:r>
          </w:p>
          <w:p>
            <w:pPr/>
            <w:r/>
          </w:p>
        </w:tc>
        <w:tc>
          <w:tcPr>
            <w:tcW w:w="1000" w:type="pct"/>
            <w:vMerge/>
            <w:tmTcPr id="1746899392" protected="0"/>
          </w:tcPr>
          <w:p/>
        </w:tc>
        <w:tc>
          <w:tcPr>
            <w:tcW w:w="1000" w:type="pct"/>
            <w:vMerge/>
            <w:tmTcPr id="1746899392" protected="0"/>
          </w:tcPr>
          <w:p/>
        </w:tc>
        <w:tc>
          <w:tcPr>
            <w:tcW w:w="1000" w:type="pct"/>
            <w:vMerge/>
            <w:tmTcPr id="1746899392" protected="0"/>
          </w:tcPr>
          <w:p/>
        </w:tc>
        <w:tc>
          <w:tcPr>
            <w:tcW w:w="1000" w:type="pct"/>
            <w:vMerge/>
            <w:tmTcPr id="1746899392" protected="0"/>
          </w:tcPr>
          <w:p/>
        </w:tc>
      </w:tr>
      <w:tr>
        <w:trPr>
          <w:tblHeader w:val="0"/>
          <w:trKeepWithNext w:val="0"/>
          <w:trBreak w:val="0"/>
          <w:cantSplit w:val="0"/>
          <w:trHeight w:val="0" w:hRule="auto"/>
        </w:trPr>
        <w:tc>
          <w:tcPr>
            <w:tcW w:w="1000" w:type="pct"/>
            <w:tmTcPr id="1746899392" protected="0"/>
          </w:tcPr>
          <w:p>
            <w:pPr/>
            <w:r>
              <w:t xml:space="preserve">Beispiel Führerschein </w:t>
            </w:r>
          </w:p>
          <w:p>
            <w:pPr/>
            <w:r>
              <w:t>Phase 0</w:t>
            </w:r>
          </w:p>
          <w:p>
            <w:pPr/>
            <w:r>
              <w:t>Keinen Plan von Nichts bzw. unbewusste Inkompetenz.</w:t>
            </w:r>
          </w:p>
          <w:p>
            <w:pPr/>
            <w:r>
              <w:t xml:space="preserve"> Nur der Wunsch ein Auto fahren zu dürfen - unbedingt !!!!!!!!!!!.</w:t>
            </w:r>
          </w:p>
          <w:p>
            <w:pPr/>
            <w:r/>
          </w:p>
          <w:p>
            <w:pPr/>
            <w:r/>
          </w:p>
          <w:p>
            <w:pPr/>
            <w:r/>
          </w:p>
        </w:tc>
        <w:tc>
          <w:tcPr>
            <w:tcW w:w="1000" w:type="pct"/>
            <w:tmTcPr id="1746899392" protected="0"/>
          </w:tcPr>
          <w:p>
            <w:pPr/>
            <w:r/>
          </w:p>
          <w:p>
            <w:pPr/>
            <w:r>
              <w:t>Phase 1:</w:t>
            </w:r>
          </w:p>
          <w:p>
            <w:pPr/>
            <w:r>
              <w:t xml:space="preserve">Theorieunterricht bzw. </w:t>
            </w:r>
          </w:p>
          <w:p>
            <w:pPr/>
            <w:r>
              <w:t xml:space="preserve">bewusste Inkompetenz in </w:t>
            </w:r>
          </w:p>
          <w:p>
            <w:pPr/>
            <w:r>
              <w:t>Theorie</w:t>
            </w:r>
          </w:p>
        </w:tc>
        <w:tc>
          <w:tcPr>
            <w:tcW w:w="1000" w:type="pct"/>
            <w:tmTcPr id="1746899392" protected="0"/>
          </w:tcPr>
          <w:p>
            <w:pPr/>
            <w:r/>
          </w:p>
          <w:p>
            <w:pPr/>
            <w:r>
              <w:t xml:space="preserve">Phase 1a </w:t>
            </w:r>
          </w:p>
          <w:p>
            <w:pPr/>
            <w:r>
              <w:t>Praxisunterricht bzw.</w:t>
            </w:r>
          </w:p>
          <w:p>
            <w:pPr/>
            <w:r>
              <w:t xml:space="preserve"> bewusste Inkompetenz in der Praxis</w:t>
            </w:r>
          </w:p>
        </w:tc>
        <w:tc>
          <w:tcPr>
            <w:tcW w:w="1000" w:type="pct"/>
            <w:tmTcPr id="1746899392" protected="0"/>
          </w:tcPr>
          <w:p>
            <w:pPr/>
            <w:r/>
          </w:p>
          <w:p>
            <w:pPr/>
            <w:r>
              <w:t xml:space="preserve">Phase 3 </w:t>
            </w:r>
          </w:p>
          <w:p>
            <w:pPr/>
            <w:r>
              <w:t xml:space="preserve">Führerscheinprüfung bzw. </w:t>
            </w:r>
          </w:p>
          <w:p>
            <w:pPr/>
            <w:r>
              <w:t>bewusste Kompetenz</w:t>
            </w:r>
          </w:p>
        </w:tc>
        <w:tc>
          <w:tcPr>
            <w:tcW w:w="1000" w:type="pct"/>
            <w:tmTcPr id="1746899392" protected="0"/>
          </w:tcPr>
          <w:p>
            <w:pPr/>
            <w:r/>
          </w:p>
          <w:p>
            <w:pPr/>
            <w:r>
              <w:t>Phase 4</w:t>
            </w:r>
          </w:p>
          <w:p>
            <w:pPr/>
            <w:r>
              <w:t>Fahrpraxis</w:t>
            </w:r>
          </w:p>
          <w:p>
            <w:pPr/>
            <w:r>
              <w:t>bzw. unbewusste Kompetenz</w:t>
            </w:r>
          </w:p>
          <w:p>
            <w:pPr/>
            <w:r>
              <w:t>Man muss sich nicht mehr auf das Fahren konzentrieren</w:t>
            </w:r>
          </w:p>
        </w:tc>
      </w:tr>
    </w:tbl>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
        <w:rPr>
          <w:noProof/>
        </w:rPr>
        <mc:AlternateContent>
          <mc:Choice Requires="wps">
            <w:drawing>
              <wp:inline distT="89535" distB="89535" distL="89535" distR="89535">
                <wp:extent cx="9208135" cy="5448300"/>
                <wp:effectExtent l="12700" t="12700" r="12700" b="12700"/>
                <wp:docPr id="1" name="Kurve2"/>
                <wp:cNvGraphicFramePr/>
                <a:graphic xmlns:a="http://schemas.openxmlformats.org/drawingml/2006/main">
                  <a:graphicData uri="http://schemas.microsoft.com/office/word/2010/wordprocessingShape">
                    <wps:wsp>
                      <wps:cNvSpPr>
                        <a:extLst>
                          <a:ext uri="sm">
                            <sm:smNativeData xmlns:sm="sm" val="SMDATA_15_wJEfaB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pTgAAIQhAAClOAAAhC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HogAAAAAAAAAAAAABAAAAAAAAAEMAAAABAAAAAAAAADkAAAClOAAAhCEAAAkAAQCxBAAApwQAACgAAAAIAAAAAQAAAAEAAAAwAAAAFAAAAAAAAAAAAP//AAABAAAA//8AAAEA"/>
                          </a:ext>
                        </a:extLst>
                      </wps:cNvSpPr>
                      <wps:spPr>
                        <a:xfrm>
                          <a:off x="0" y="0"/>
                          <a:ext cx="9208135" cy="5448300"/>
                        </a:xfrm>
                        <a:custGeom>
                          <a:avLst/>
                          <a:gdLst/>
                          <a:ahLst/>
                          <a:cxnLst/>
                          <a:rect l="0" t="0" r="9208135" b="5448300"/>
                          <a:pathLst>
                            <a:path w="9208135" h="5448300">
                              <a:moveTo>
                                <a:pt x="0" y="5448300"/>
                              </a:moveTo>
                              <a:cubicBezTo>
                                <a:pt x="52008" y="5056577"/>
                                <a:pt x="50303" y="4033508"/>
                                <a:pt x="261749" y="3488678"/>
                              </a:cubicBezTo>
                              <a:cubicBezTo>
                                <a:pt x="396887" y="3140340"/>
                                <a:pt x="826600" y="2757950"/>
                                <a:pt x="1056804" y="2726420"/>
                              </a:cubicBezTo>
                              <a:cubicBezTo>
                                <a:pt x="1287007" y="2694891"/>
                                <a:pt x="1106255" y="3513145"/>
                                <a:pt x="1412340" y="3331030"/>
                              </a:cubicBezTo>
                              <a:cubicBezTo>
                                <a:pt x="1761908" y="3122935"/>
                                <a:pt x="2331448" y="2158132"/>
                                <a:pt x="2804218" y="1687712"/>
                              </a:cubicBezTo>
                              <a:cubicBezTo>
                                <a:pt x="3119682" y="1373173"/>
                                <a:pt x="3290203" y="971866"/>
                                <a:pt x="3777893" y="977415"/>
                              </a:cubicBezTo>
                              <a:cubicBezTo>
                                <a:pt x="4265156" y="982964"/>
                                <a:pt x="4773735" y="1837288"/>
                                <a:pt x="5242242" y="1713692"/>
                              </a:cubicBezTo>
                              <a:cubicBezTo>
                                <a:pt x="5710748" y="1589844"/>
                                <a:pt x="5849297" y="546343"/>
                                <a:pt x="6121704" y="359436"/>
                              </a:cubicBezTo>
                              <a:cubicBezTo>
                                <a:pt x="6345513" y="205825"/>
                                <a:pt x="6518592" y="583422"/>
                                <a:pt x="6602573" y="779662"/>
                              </a:cubicBezTo>
                              <a:cubicBezTo>
                                <a:pt x="6759453" y="1147674"/>
                                <a:pt x="6780768" y="2218164"/>
                                <a:pt x="6906101" y="2200003"/>
                              </a:cubicBezTo>
                              <a:cubicBezTo>
                                <a:pt x="7031860" y="2181842"/>
                                <a:pt x="6908232" y="1122451"/>
                                <a:pt x="7230517" y="688100"/>
                              </a:cubicBezTo>
                              <a:cubicBezTo>
                                <a:pt x="7503351" y="320088"/>
                                <a:pt x="8121916" y="156134"/>
                                <a:pt x="8517524" y="30016"/>
                              </a:cubicBezTo>
                              <a:cubicBezTo>
                                <a:pt x="8760943" y="-48176"/>
                                <a:pt x="9070012" y="51204"/>
                                <a:pt x="9208135" y="56753"/>
                              </a:cubicBezTo>
                            </a:path>
                          </a:pathLst>
                        </a:custGeom>
                        <a:noFill/>
                        <a:ln w="12700">
                          <a:solidFill>
                            <a:srgbClr val="000000"/>
                          </a:solidFill>
                        </a:ln>
                      </wps:spPr>
                      <wps:bodyPr spcFirstLastPara="1" vertOverflow="clip" horzOverflow="clip" upright="1">
                        <a:noAutofit/>
                      </wps:bodyPr>
                    </wps:wsp>
                  </a:graphicData>
                </a:graphic>
              </wp:inline>
            </w:drawing>
          </mc:Choice>
          <mc:Fallback>
            <w:object>
              <v:shape id="Kurve2" o:spid="_x0000_s1026" style="width:725.05pt;height:429.00pt;z-index:251658241;mso-wrap-distance-left:7.05pt;mso-wrap-distance-top:7.05pt;mso-wrap-distance-right:7.05pt;mso-wrap-distance-bottom:7.05pt;mso-wrap-style:square" coordsize="14501,8580" path="m0,8580c82,7963,79,6352,412,5494c625,4945,1302,4343,1664,4294c2027,4244,1742,5533,2224,5246c2775,4918,3672,3399,4416,2658c4913,2162,5181,1530,5949,1539c6717,1548,7518,2893,8255,2699c8993,2504,9211,860,9640,566c9993,324,10265,919,10398,1228c10645,1807,10678,3493,10876,3465c11074,3436,10879,1768,11387,1084c11816,504,12790,246,13413,47c13797,-76,14283,81,14501,89e" strokeweight="1.00pt" filled="f" v:ext="SMDATA_15_wJEfaB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pTgAAIQhAAClOAAAhC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HogAAAAAAAAAAAAABAAAAAAAAAEMAAAABAAAAAAAAADkAAAClOAAAhCEAAAkAAQCxBAAApwQAACgAAAAIAAAAAQAAAAEAAAAwAAAAFAAAAAAAAAAAAP//AAABAAAA//8AAAEA">
                <v:path arrowok="t"/>
              </v:shape>
            </w:object>
          </mc:Fallback>
        </mc:AlternateContent>
      </w:r>
      <w:r/>
      <w:r>
        <w:rPr>
          <w:rFonts w:eastAsia="Times New Roman"/>
          <w:color w:val="000000"/>
          <w:sz w:val="24"/>
          <w:szCs w:val="24"/>
        </w:rPr>
      </w:r>
    </w:p>
    <w:p>
      <w:pPr>
        <w:pStyle w:val="para15"/>
      </w:pPr>
      <w:r>
        <w:t xml:space="preserve">Tabelle </w:t>
      </w:r>
      <w:r>
        <w:fldChar w:fldCharType="begin"/>
        <w:instrText xml:space="preserve"> SEQ "Tabelle" \* Arabic </w:instrText>
        <w:fldChar w:fldCharType="separate"/>
        <w:t>1</w:t>
        <w:fldChar w:fldCharType="end"/>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Platz für Fragen und  Anmerkungen des LESERS zu der voran stehenden Tabelle: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bookmarkStart w:id="102" w:name="_TOC000044"/>
      <w:r/>
      <w:r>
        <w:rPr>
          <w:rFonts w:ascii="Arial" w:hAnsi="Arial" w:eastAsia="Times New Roman" w:cs="Arial"/>
          <w:b/>
          <w:bCs/>
          <w:sz w:val="32"/>
          <w:szCs w:val="32"/>
        </w:rPr>
        <w:t>Wie wendet man die Zeichnungen an ?</w:t>
      </w:r>
      <w:r/>
      <w:bookmarkEnd w:id="102"/>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Wirklich KÖNNEN kann man etwas erst, wenn man in der Lage ist, die Zeichnung mit allen Details aus dem Gedächtnis nachzeichnen zu KÖNNEN. Das ist der einzige Beweis für echte Kompetenz. Also am Nachzeichnen aus dem Gedächtnis führt kein Weg vorbei ! Es macht keinen Sinn die Zeichnungen in Büchern zu betrachten. Hier ist Platz, um die Zeichnung der verschiedenen Lernphasen aus dem Kopf heraus zu zeichnen.</w:t>
      </w:r>
      <w:r>
        <w:rPr>
          <w:rFonts w:eastAsia="Times New Roman"/>
          <w:color w:val="000000"/>
          <w:sz w:val="24"/>
          <w:szCs w:val="24"/>
        </w:rPr>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2"/>
          <w:footerReference w:type="default" r:id="rId13"/>
          <w:chapter/>
          <w:type w:val="nextPage"/>
          <w:pgSz w:h="11907" w:w="16839" w:orient="landscape"/>
          <w:pgMar w:left="1134" w:top="1134" w:right="1134" w:bottom="1417"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9"/>
        <w:numPr>
          <w:ilvl w:val="3"/>
          <w:numId w:val="1"/>
        </w:numPr>
      </w:pPr>
      <w:bookmarkStart w:id="103" w:name="_TOC000016"/>
      <w:r/>
      <w:bookmarkStart w:id="104" w:name="_TOC000045"/>
      <w:r/>
      <w:bookmarkEnd w:id="104"/>
      <w:r/>
      <w:bookmarkStart w:id="105" w:name="_TOC000077"/>
      <w:r/>
      <w:bookmarkStart w:id="106" w:name="_TOC000046"/>
      <w:r/>
      <w:bookmarkEnd w:id="106"/>
      <w:r/>
      <w:bookmarkEnd w:id="105"/>
      <w:r/>
      <w:bookmarkStart w:id="107" w:name="_TOC000258"/>
      <w:r>
        <w:t>Strukturiere den aktuellen Stoff im Mitschrieb</w:t>
      </w:r>
      <w:bookmarkEnd w:id="107"/>
      <w:r/>
    </w:p>
    <w:p>
      <w:pPr>
        <w:rPr>
          <w:sz w:val="24"/>
          <w:szCs w:val="24"/>
        </w:rPr>
      </w:pPr>
      <w:r>
        <w:rPr>
          <w:sz w:val="24"/>
          <w:szCs w:val="24"/>
        </w:rPr>
      </w:r>
    </w:p>
    <w:p>
      <w:pPr>
        <w:rPr>
          <w:sz w:val="24"/>
          <w:szCs w:val="24"/>
        </w:rPr>
      </w:pPr>
      <w:r>
        <w:rPr>
          <w:rFonts w:eastAsia="Times New Roman"/>
          <w:sz w:val="24"/>
          <w:szCs w:val="24"/>
        </w:rPr>
        <w:t>Das sichert das (Über)-Leben</w:t>
      </w:r>
      <w:r>
        <w:rPr>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Gute Schüler haben gut geführte Hefte, schlechte Schüler haben schlecht geführte Hefte.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Gut geführt heißt hier:  Es gibt große Überschriften,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wichtige Gesetze und Definitionen sind farblich abgesetzt,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Stoff ist hintereinander geschrieben und nicht in Form einer Loseblattsammlung in der ganzen Wohnung verteilt.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 guter Schüler findet bestimmte Themen sehr schnell in seinen Unterlagen.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Wird lange gesucht, ist der Mitschrieb schlecht.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pPr>
      <w:bookmarkStart w:id="108" w:name="_TOC000259"/>
      <w:r>
        <w:t>Inhaltsverzeichnis anlegen</w:t>
      </w:r>
      <w:bookmarkEnd w:id="108"/>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Sehr empfehlenswert ist das Anlegen eines Inhaltsverzeichnisses bei dem eigenen Mitschrieb.</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Damit macht man aus einem GROSSEN HAUFEN gleich mal MEHRERE KLEINE HAUFEN.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lassen sich wesentlich besser erlernen.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einzelnen Seiten müssen dafür auch nummeriert werden, damit man Lerninhalte schnell wieder findet.</w:t>
      </w:r>
      <w:r>
        <w:rPr>
          <w:rFonts w:eastAsia="Times New Roman"/>
          <w:color w:val="000000"/>
          <w:sz w:val="24"/>
          <w:szCs w:val="24"/>
        </w:rPr>
      </w:r>
    </w:p>
    <w:p>
      <w:pPr>
        <w:pStyle w:val="para9"/>
        <w:numPr>
          <w:ilvl w:val="3"/>
          <w:numId w:val="1"/>
        </w:numPr>
      </w:pPr>
      <w:bookmarkStart w:id="109" w:name="_TOC000260"/>
      <w:r/>
      <w:bookmarkStart w:id="110" w:name="_TOC000078"/>
      <w:r/>
      <w:bookmarkStart w:id="111" w:name="_TOC000047"/>
      <w:r>
        <w:t>Überschriften in Größe und Farbe</w:t>
      </w:r>
      <w:bookmarkEnd w:id="111"/>
      <w:r/>
      <w:bookmarkEnd w:id="110"/>
      <w:r/>
      <w:bookmarkEnd w:id="109"/>
      <w:r>
        <w:t xml:space="preserve"> variieren</w:t>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Große Kapitel erhalten ein rote Überschrift nur in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großen Druckbuchstaben</w:t>
      </w:r>
      <w:r>
        <w:rPr>
          <w:rFonts w:eastAsia="Times New Roman"/>
          <w:color w:val="000000"/>
          <w:sz w:val="28"/>
          <w:szCs w:val="28"/>
        </w:rPr>
        <w:tab/>
      </w:r>
      <w:r>
        <w:rPr>
          <w:rFonts w:eastAsia="Times New Roman"/>
          <w:color w:val="ff0000"/>
          <w:sz w:val="28"/>
          <w:szCs w:val="28"/>
        </w:rPr>
        <w:t>GROSSES KAPITEL</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Eine Stufe unter den Großkapiteln erhalten die Überschriften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eine rote Farbe in normalen Druckbuchstabenschreibweise</w:t>
        <w:tab/>
        <w:tab/>
        <w:tab/>
      </w:r>
      <w:r>
        <w:rPr>
          <w:rFonts w:eastAsia="Times New Roman"/>
          <w:color w:val="ff0000"/>
          <w:sz w:val="24"/>
          <w:szCs w:val="24"/>
        </w:rPr>
        <w:t>Mittelgroßes Kapitel</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ff"/>
          <w:sz w:val="24"/>
          <w:szCs w:val="24"/>
        </w:rPr>
      </w:pPr>
      <w:r>
        <w:rPr>
          <w:rFonts w:eastAsia="Times New Roman"/>
          <w:color w:val="0000ff"/>
          <w:sz w:val="24"/>
          <w:szCs w:val="24"/>
        </w:rPr>
        <w:t>Mittlere Kapitel</w:t>
      </w:r>
      <w:r>
        <w:rPr>
          <w:rFonts w:eastAsia="Times New Roman"/>
          <w:color w:val="0000ff"/>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ff00"/>
          <w:sz w:val="24"/>
          <w:szCs w:val="24"/>
        </w:rPr>
      </w:pPr>
      <w:r>
        <w:rPr>
          <w:rFonts w:eastAsia="Times New Roman"/>
          <w:color w:val="00ff00"/>
          <w:sz w:val="24"/>
          <w:szCs w:val="24"/>
        </w:rPr>
        <w:t>Kleine Kapitel</w:t>
      </w:r>
      <w:r>
        <w:rPr>
          <w:rFonts w:eastAsia="Times New Roman"/>
          <w:color w:val="00ff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ff00ff"/>
          <w:sz w:val="24"/>
          <w:szCs w:val="24"/>
        </w:rPr>
      </w:pPr>
      <w:r>
        <w:rPr>
          <w:rFonts w:eastAsia="Times New Roman"/>
          <w:color w:val="ff00ff"/>
          <w:sz w:val="24"/>
          <w:szCs w:val="24"/>
        </w:rPr>
        <w:t>Definitionen</w:t>
      </w:r>
      <w:r>
        <w:rPr>
          <w:rFonts w:eastAsia="Times New Roman"/>
          <w:color w:val="ff00ff"/>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ffff"/>
          <w:sz w:val="24"/>
          <w:szCs w:val="24"/>
        </w:rPr>
      </w:pPr>
      <w:r>
        <w:rPr>
          <w:rFonts w:eastAsia="Times New Roman"/>
          <w:color w:val="00ffff"/>
          <w:sz w:val="24"/>
          <w:szCs w:val="24"/>
        </w:rPr>
        <w:t>Merksätze</w:t>
      </w:r>
      <w:r>
        <w:rPr>
          <w:rFonts w:eastAsia="Times New Roman"/>
          <w:color w:val="00ffff"/>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c2b3d9"/>
          <w:sz w:val="24"/>
          <w:szCs w:val="24"/>
        </w:rPr>
      </w:pPr>
      <w:r>
        <w:rPr>
          <w:rFonts w:eastAsia="Times New Roman"/>
          <w:color w:val="c2b3d9"/>
          <w:sz w:val="24"/>
          <w:szCs w:val="24"/>
        </w:rPr>
        <w:t>Eselsbrücken</w:t>
      </w:r>
      <w:r>
        <w:rPr>
          <w:rFonts w:eastAsia="Times New Roman"/>
          <w:color w:val="c2b3d9"/>
          <w:sz w:val="24"/>
          <w:szCs w:val="24"/>
        </w:rPr>
      </w:r>
    </w:p>
    <w:p>
      <w:pPr>
        <w:pStyle w:val="para9"/>
        <w:numPr>
          <w:ilvl w:val="3"/>
          <w:numId w:val="1"/>
        </w:numPr>
      </w:pPr>
      <w:bookmarkStart w:id="112" w:name="_TOC000261"/>
      <w:r/>
      <w:bookmarkStart w:id="113" w:name="_TOC000079"/>
      <w:r/>
      <w:bookmarkStart w:id="114" w:name="_TOC000048"/>
      <w:r>
        <w:t>Unklarheiten beseitigen</w:t>
      </w:r>
      <w:bookmarkEnd w:id="114"/>
      <w:r/>
      <w:bookmarkEnd w:id="113"/>
      <w:r/>
      <w:bookmarkEnd w:id="112"/>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Filmrisse = Unverständliches erhält einen ROT gezackten Blitz. Das muss geklärt werden! </w:t>
      </w:r>
      <w:r>
        <w:rPr>
          <w:rFonts w:ascii="Webdings" w:hAnsi="Webdings" w:eastAsia="Webdings" w:cs="Webdings"/>
          <w:color w:val="ff0000"/>
          <w:sz w:val="72"/>
          <w:szCs w:val="72"/>
        </w:rPr>
        <w: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eine Kombination aus Karteikarten, Videos und darauf abgestimmte Übungsblätter erzielt man hier die besten Ergebnisse.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Einfach gesagt: Der Mitschrieb sollte so strukturiert werden, wie ein gutes Mathematikbuch.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Dieses z. B..</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color w:val="0000ff"/>
          <w:sz w:val="24"/>
          <w:szCs w:val="24"/>
          <w:hyperlink r:id="rId14"/>
        </w:rPr>
      </w:pPr>
      <w:r>
        <w:rPr>
          <w:rStyle w:val="char1"/>
          <w:rFonts w:eastAsia="Times New Roman"/>
          <w:sz w:val="24"/>
          <w:szCs w:val="24"/>
          <w:hyperlink r:id="rId14"/>
        </w:rPr>
        <w:t>https://www.grund-wissen.de/</w:t>
      </w:r>
      <w:r>
        <w:rPr>
          <w:rFonts w:eastAsia="Times New Roman"/>
          <w:color w:val="0000ff"/>
          <w:sz w:val="24"/>
          <w:szCs w:val="24"/>
          <w:hyperlink r:id="rId1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oder auch</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color w:val="0000ff"/>
          <w:sz w:val="24"/>
          <w:szCs w:val="24"/>
          <w:hyperlink r:id="rId15"/>
        </w:rPr>
      </w:pPr>
      <w:r>
        <w:rPr>
          <w:rStyle w:val="char1"/>
          <w:rFonts w:eastAsia="Times New Roman"/>
          <w:sz w:val="24"/>
          <w:szCs w:val="24"/>
          <w:hyperlink r:id="rId15"/>
        </w:rPr>
        <w:t>https://123mathe.de/mathe-gesamtuebersicht</w:t>
      </w:r>
      <w:r>
        <w:rPr>
          <w:rFonts w:eastAsia="Times New Roman"/>
          <w:color w:val="0000ff"/>
          <w:sz w:val="24"/>
          <w:szCs w:val="24"/>
          <w:hyperlink r:id="rId15"/>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oder</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Installation des Programmes Mathematik alpha von der folgenden Webseite:</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color w:val="0000ff"/>
          <w:sz w:val="24"/>
          <w:szCs w:val="24"/>
        </w:rPr>
      </w:pPr>
      <w:r>
        <w:rPr>
          <w:rFonts w:eastAsia="Times New Roman"/>
          <w:color w:val="0000ff"/>
          <w:sz w:val="24"/>
          <w:szCs w:val="24"/>
        </w:rPr>
        <w:t>https://mathematikalpha.de/download-alpha</w:t>
      </w:r>
      <w:r>
        <w:rPr>
          <w:rFonts w:eastAsia="Times New Roman"/>
          <w:color w:val="0000ff"/>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Oder</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die beiden Bigalke/Köhler Schulbücher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ISBN 978-3-06-000478-2 und  978-3-06-000478-9 (Analysis)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Mit denen hat der Autor selbst viel gearbeitet. Dort ist alles Wichtige drin. </w:t>
      </w:r>
      <w:r>
        <w:rPr>
          <w:rFonts w:eastAsia="Times New Roman"/>
          <w:sz w:val="24"/>
          <w:szCs w:val="24"/>
        </w:rPr>
      </w:r>
    </w:p>
    <w:p>
      <w:pPr>
        <w:spacing w:line="360" w:lineRule="auto"/>
        <w:rPr>
          <w:rFonts w:eastAsia="Times New Roman"/>
          <w:sz w:val="24"/>
          <w:szCs w:val="24"/>
        </w:rPr>
      </w:pPr>
      <w:r>
        <w:rPr>
          <w:rFonts w:eastAsia="Times New Roman"/>
          <w:sz w:val="24"/>
          <w:szCs w:val="24"/>
        </w:rPr>
        <w:t>Es gibt auch jeweils ein Lösungsbuch dazu.</w:t>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bookmarkStart w:id="115" w:name="_TOC000049"/>
      <w:r/>
      <w:r>
        <w:rPr>
          <w:rFonts w:eastAsia="Times New Roman"/>
          <w:sz w:val="24"/>
          <w:szCs w:val="24"/>
        </w:rPr>
      </w:r>
    </w:p>
    <w:p>
      <w:pPr>
        <w:pStyle w:val="para2"/>
        <w:numPr>
          <w:ilvl w:val="1"/>
          <w:numId w:val="1"/>
        </w:numPr>
        <w:ind w:left="501"/>
        <w:spacing w:line="360" w:lineRule="auto"/>
        <w:rPr>
          <w:rFonts w:eastAsia="Arial"/>
          <w:sz w:val="40"/>
          <w:szCs w:val="40"/>
        </w:rPr>
      </w:pPr>
      <w:r>
        <w:br w:type="page"/>
      </w:r>
      <w:r/>
      <w:bookmarkStart w:id="116" w:name="_TOC000338"/>
      <w:r/>
      <w:bookmarkStart w:id="117" w:name="_TOC000262"/>
      <w:r/>
      <w:bookmarkStart w:id="118" w:name="_TOC000080"/>
      <w:r/>
      <w:bookmarkStart w:id="119" w:name="_TOC000162"/>
      <w:r/>
      <w:r>
        <w:rPr>
          <w:rFonts w:eastAsia="Arial"/>
          <w:sz w:val="40"/>
          <w:szCs w:val="40"/>
        </w:rPr>
        <w:t xml:space="preserve"> Lehren mit neuen Medien</w:t>
      </w:r>
      <w:r/>
      <w:bookmarkEnd w:id="115"/>
      <w:r/>
      <w:bookmarkEnd w:id="119"/>
      <w:r/>
      <w:bookmarkEnd w:id="118"/>
      <w:r/>
      <w:bookmarkEnd w:id="117"/>
      <w:r/>
      <w:bookmarkEnd w:id="116"/>
      <w:r/>
      <w:r>
        <w:rPr>
          <w:rFonts w:eastAsia="Arial"/>
          <w:sz w:val="40"/>
          <w:szCs w:val="40"/>
        </w:rPr>
      </w:r>
    </w:p>
    <w:p>
      <w:pPr>
        <w:pStyle w:val="para3"/>
        <w:numPr>
          <w:ilvl w:val="2"/>
          <w:numId w:val="1"/>
        </w:numPr>
        <w:ind w:left="642"/>
        <w:spacing w:line="360" w:lineRule="auto"/>
        <w:rPr>
          <w:rFonts w:eastAsia="Arial"/>
          <w:sz w:val="32"/>
          <w:szCs w:val="32"/>
        </w:rPr>
      </w:pPr>
      <w:r/>
      <w:bookmarkStart w:id="120" w:name="_TOC000339"/>
      <w:r/>
      <w:bookmarkStart w:id="121" w:name="_TOC000263"/>
      <w:r/>
      <w:bookmarkStart w:id="122" w:name="_TOC000081"/>
      <w:r/>
      <w:bookmarkStart w:id="123" w:name="_TOC000050"/>
      <w:r/>
      <w:r>
        <w:rPr>
          <w:rFonts w:eastAsia="Arial"/>
          <w:sz w:val="32"/>
          <w:szCs w:val="32"/>
        </w:rPr>
        <w:t>Analoges Modell / So war es früher:</w:t>
      </w:r>
      <w:r/>
      <w:bookmarkEnd w:id="123"/>
      <w:r/>
      <w:bookmarkEnd w:id="122"/>
      <w:r/>
      <w:bookmarkEnd w:id="121"/>
      <w:r/>
      <w:bookmarkEnd w:id="120"/>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Im Prinzip wird heute Mathematik so gelehrt, wie von 500 Jahren. Ein Lehrer steht vor den Schülern, schreibt etwas an die Tafel und alle Schüler schreiben das mehr oder weniger gut ab.</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Heute besitzt aber jedes Kind ein offline-Notebook namens Mathebuch - meistens. Dort  steht alles genau so drin , wie es der Lehrer an die Tafel schreibt. Es wird bald auch elektronische Bücher geben, die man genauso wenig stur abschreiben sollte.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Methode „Abschreiben“ ist gut für Kinder, die durch das Abschreiben lernen.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Für alle anderen Kinder, die über Hören, vorlesen, nachsprechen, malen, tanzen oder was auch immer lernen, wird Mathematik immer das pure Grauen sein. Das sollten wir heute besser machen !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Dazu ist nur eine kleine Änderung im Lernablauf nötig.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Ausgehend von Ist-Zustand in Form von: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numPr>
          <w:ilvl w:val="0"/>
          <w:numId w:val="7"/>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Der Lehrer:    ist verantwortlich, das der Schüler etwas lernt.</w:t>
      </w:r>
      <w:r>
        <w:rPr>
          <w:rFonts w:eastAsia="Times New Roman"/>
          <w:color w:val="000000"/>
          <w:sz w:val="24"/>
          <w:szCs w:val="24"/>
        </w:rPr>
      </w:r>
    </w:p>
    <w:p>
      <w:pPr>
        <w:numPr>
          <w:ilvl w:val="0"/>
          <w:numId w:val="8"/>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Der Schüler:  ist verantwortlich, das das Gelernte auch verstanden wird.</w:t>
      </w:r>
      <w:r>
        <w:rPr>
          <w:rFonts w:eastAsia="Times New Roman"/>
          <w:color w:val="000000"/>
          <w:sz w:val="24"/>
          <w:szCs w:val="24"/>
        </w:rPr>
      </w:r>
    </w:p>
    <w:p>
      <w:pPr>
        <w:numPr>
          <w:ilvl w:val="0"/>
          <w:numId w:val="7"/>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Der Lehrer:   ist verantwortlich, das der verstandene Stoff richtig angewendet wird in Form einer Klassenarbeit.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ist es bis zum digitalen Modell nur ein winziger Schritt: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spacing w:line="360" w:lineRule="auto"/>
        <w:rPr>
          <w:rFonts w:eastAsia="Arial"/>
          <w:sz w:val="32"/>
          <w:szCs w:val="32"/>
        </w:rPr>
      </w:pPr>
      <w:r/>
      <w:bookmarkStart w:id="124" w:name="_TOC000051"/>
      <w:r/>
      <w:r>
        <w:rPr>
          <w:rFonts w:eastAsia="Arial"/>
          <w:sz w:val="32"/>
          <w:szCs w:val="32"/>
        </w:rPr>
      </w:r>
    </w:p>
    <w:p>
      <w:pPr>
        <w:pStyle w:val="para3"/>
        <w:numPr>
          <w:ilvl w:val="2"/>
          <w:numId w:val="1"/>
        </w:numPr>
        <w:ind w:left="642"/>
        <w:spacing w:line="360" w:lineRule="auto"/>
        <w:rPr>
          <w:rFonts w:eastAsia="Arial"/>
          <w:sz w:val="32"/>
          <w:szCs w:val="32"/>
        </w:rPr>
      </w:pPr>
      <w:r>
        <w:br w:type="page"/>
      </w:r>
      <w:r/>
      <w:bookmarkStart w:id="125" w:name="_TOC000340"/>
      <w:r/>
      <w:bookmarkStart w:id="126" w:name="_TOC000264"/>
      <w:r/>
      <w:bookmarkStart w:id="127" w:name="_TOC000082"/>
      <w:r/>
      <w:bookmarkStart w:id="128" w:name="_TOC000163"/>
      <w:r/>
      <w:r>
        <w:rPr>
          <w:rFonts w:eastAsia="Arial"/>
          <w:sz w:val="32"/>
          <w:szCs w:val="32"/>
        </w:rPr>
        <w:t>Digitales Modell/so wird es in Zukunft sein:</w:t>
      </w:r>
      <w:r/>
      <w:bookmarkEnd w:id="124"/>
      <w:r/>
      <w:bookmarkEnd w:id="128"/>
      <w:r/>
      <w:bookmarkEnd w:id="127"/>
      <w:r/>
      <w:bookmarkEnd w:id="126"/>
      <w:r/>
      <w:bookmarkEnd w:id="125"/>
      <w:r/>
      <w:r>
        <w:rPr>
          <w:rFonts w:eastAsia="Arial"/>
          <w:sz w:val="32"/>
          <w:szCs w:val="32"/>
        </w:rPr>
      </w:r>
    </w:p>
    <w:p>
      <w:pPr>
        <w:rPr>
          <w:rFonts w:eastAsia="Times New Roman"/>
          <w:sz w:val="24"/>
          <w:szCs w:val="24"/>
        </w:rPr>
      </w:pPr>
      <w:r>
        <w:rPr>
          <w:rFonts w:eastAsia="Times New Roman"/>
          <w:sz w:val="24"/>
          <w:szCs w:val="24"/>
        </w:rPr>
      </w:r>
    </w:p>
    <w:p>
      <w:pPr>
        <w:numPr>
          <w:ilvl w:val="0"/>
          <w:numId w:val="8"/>
        </w:numPr>
        <w:ind w:left="360"/>
        <w:spacing w:line="360" w:lineRule="auto"/>
        <w:tabs defTabSz="708">
          <w:tab w:val="left" w:pos="2098" w:leader="none"/>
        </w:tabs>
        <w:rPr>
          <w:rFonts w:eastAsia="Times New Roman"/>
          <w:color w:val="000000"/>
          <w:sz w:val="24"/>
          <w:szCs w:val="24"/>
        </w:rPr>
      </w:pPr>
      <w:r>
        <w:rPr>
          <w:rFonts w:eastAsia="Times New Roman"/>
          <w:color w:val="000000"/>
          <w:sz w:val="24"/>
          <w:szCs w:val="24"/>
        </w:rPr>
        <w:t>Der Schüler:</w:t>
        <w:tab/>
        <w:t>ist verantwortlich, das er etwas lernt.</w:t>
      </w:r>
      <w:r>
        <w:rPr>
          <w:rFonts w:eastAsia="Times New Roman"/>
          <w:color w:val="000000"/>
          <w:sz w:val="24"/>
          <w:szCs w:val="24"/>
        </w:rPr>
      </w:r>
    </w:p>
    <w:p>
      <w:pPr>
        <w:numPr>
          <w:ilvl w:val="0"/>
          <w:numId w:val="7"/>
        </w:numPr>
        <w:ind w:left="360"/>
        <w:spacing w:line="360" w:lineRule="auto"/>
        <w:tabs defTabSz="708">
          <w:tab w:val="left" w:pos="2098" w:leader="none"/>
        </w:tabs>
        <w:rPr>
          <w:rFonts w:eastAsia="Times New Roman"/>
          <w:color w:val="000000"/>
          <w:sz w:val="24"/>
          <w:szCs w:val="24"/>
        </w:rPr>
      </w:pPr>
      <w:r>
        <w:rPr>
          <w:rFonts w:eastAsia="Times New Roman"/>
          <w:color w:val="000000"/>
          <w:sz w:val="24"/>
          <w:szCs w:val="24"/>
        </w:rPr>
        <w:t>Der Lehrer:</w:t>
        <w:tab/>
        <w:t>ist verantwortlich, das das Gelernte  verstanden wird.</w:t>
      </w:r>
      <w:r>
        <w:rPr>
          <w:rFonts w:eastAsia="Times New Roman"/>
          <w:color w:val="000000"/>
          <w:sz w:val="24"/>
          <w:szCs w:val="24"/>
        </w:rPr>
      </w:r>
    </w:p>
    <w:p>
      <w:pPr>
        <w:numPr>
          <w:ilvl w:val="0"/>
          <w:numId w:val="7"/>
        </w:numPr>
        <w:ind w:left="360"/>
        <w:spacing w:line="360" w:lineRule="auto"/>
        <w:tabs defTabSz="708">
          <w:tab w:val="left" w:pos="2099" w:leader="none"/>
        </w:tabs>
        <w:rPr>
          <w:rFonts w:eastAsia="Times New Roman"/>
          <w:color w:val="000000"/>
          <w:sz w:val="24"/>
          <w:szCs w:val="24"/>
        </w:rPr>
      </w:pPr>
      <w:r>
        <w:rPr>
          <w:rFonts w:eastAsia="Times New Roman"/>
          <w:color w:val="000000"/>
          <w:sz w:val="24"/>
          <w:szCs w:val="24"/>
        </w:rPr>
        <w:t>Der Lehrer:</w:t>
        <w:tab/>
        <w:t xml:space="preserve">ist verantwortlich, das der verstandene Stoff richtig angewendet wird in Form </w:t>
        <w:tab/>
        <w:t>einer Klassenarbeit.</w:t>
      </w:r>
      <w:r>
        <w:rPr>
          <w:rFonts w:eastAsia="Times New Roman"/>
          <w:color w:val="000000"/>
          <w:sz w:val="24"/>
          <w:szCs w:val="24"/>
        </w:rPr>
      </w:r>
    </w:p>
    <w:p>
      <w:pPr>
        <w:numPr>
          <w:ilvl w:val="0"/>
          <w:numId w:val="8"/>
        </w:numPr>
        <w:ind w:left="360"/>
        <w:spacing w:line="360" w:lineRule="auto"/>
        <w:tabs defTabSz="708">
          <w:tab w:val="left" w:pos="2099" w:leader="none"/>
          <w:tab w:val="left" w:pos="4309" w:leader="none"/>
        </w:tabs>
        <w:rPr>
          <w:rFonts w:eastAsia="Times New Roman"/>
          <w:color w:val="000000"/>
          <w:sz w:val="24"/>
          <w:szCs w:val="24"/>
        </w:rPr>
      </w:pPr>
      <w:r>
        <w:rPr>
          <w:rFonts w:eastAsia="Times New Roman"/>
          <w:color w:val="000000"/>
          <w:sz w:val="24"/>
          <w:szCs w:val="24"/>
        </w:rPr>
        <w:t xml:space="preserve">Der Schüler: </w:t>
        <w:tab/>
        <w:t>ist verantwortlich für die Prüfungsergebnisse und den Schulabschluss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Konzept besteht aus den Schritten </w:t>
      </w:r>
      <w:r>
        <w:rPr>
          <w:rFonts w:eastAsia="Times New Roman"/>
          <w:color w:val="000000"/>
          <w:sz w:val="24"/>
          <w:szCs w:val="24"/>
        </w:rPr>
      </w:r>
    </w:p>
    <w:p>
      <w:pPr>
        <w:spacing w:line="360" w:lineRule="auto"/>
        <w:rPr>
          <w:rFonts w:eastAsia="Times New Roman"/>
          <w:color w:val="000000"/>
          <w:sz w:val="24"/>
          <w:szCs w:val="24"/>
        </w:rPr>
      </w:pPr>
      <w:r>
        <w:rPr>
          <w:rFonts w:eastAsia="Times New Roman"/>
          <w:color w:val="000000"/>
          <w:sz w:val="24"/>
          <w:szCs w:val="24"/>
        </w:rPr>
        <w:t xml:space="preserve">Einschulung          </w:t>
      </w:r>
      <w:r>
        <w:rPr>
          <w:rFonts w:ascii="Wingdings" w:hAnsi="Wingdings" w:eastAsia="Wingdings" w:cs="Wingdings"/>
          <w:color w:val="000000"/>
          <w:sz w:val="24"/>
          <w:szCs w:val="24"/>
        </w:rPr>
        <w:t></w:t>
      </w:r>
      <w:r>
        <w:rPr>
          <w:rFonts w:eastAsia="Times New Roman"/>
          <w:color w:val="000000"/>
          <w:sz w:val="24"/>
          <w:szCs w:val="24"/>
        </w:rPr>
        <w:t xml:space="preserve"> </w:t>
      </w:r>
      <w:r>
        <w:rPr>
          <w:rFonts w:eastAsia="Times New Roman"/>
          <w:b/>
          <w:bCs/>
          <w:i/>
          <w:iCs/>
          <w:color w:val="000000"/>
          <w:sz w:val="24"/>
          <w:szCs w:val="24"/>
          <w:u w:color="auto" w:val="single"/>
        </w:rPr>
        <w:t xml:space="preserve">Lernen </w:t>
      </w:r>
      <w:r>
        <w:rPr>
          <w:rFonts w:ascii="Wingdings" w:hAnsi="Wingdings" w:eastAsia="Wingdings" w:cs="Wingdings"/>
          <w:b/>
          <w:bCs/>
          <w:i/>
          <w:iCs/>
          <w:color w:val="000000"/>
          <w:sz w:val="24"/>
          <w:szCs w:val="24"/>
          <w:u w:color="auto" w:val="single"/>
        </w:rPr>
        <w:t xml:space="preserve"> </w:t>
      </w:r>
      <w:r>
        <w:rPr>
          <w:rFonts w:eastAsia="Times New Roman"/>
          <w:b/>
          <w:bCs/>
          <w:i/>
          <w:iCs/>
          <w:color w:val="000000"/>
          <w:sz w:val="24"/>
          <w:szCs w:val="24"/>
          <w:u w:color="auto" w:val="single"/>
        </w:rPr>
        <w:t xml:space="preserve">Verstehen </w:t>
      </w:r>
      <w:r>
        <w:rPr>
          <w:rFonts w:ascii="Wingdings" w:hAnsi="Wingdings" w:eastAsia="Wingdings" w:cs="Wingdings"/>
          <w:b/>
          <w:bCs/>
          <w:i/>
          <w:iCs/>
          <w:color w:val="000000"/>
          <w:sz w:val="24"/>
          <w:szCs w:val="24"/>
          <w:u w:color="auto" w:val="single"/>
        </w:rPr>
        <w:t xml:space="preserve">  </w:t>
      </w:r>
      <w:r>
        <w:rPr>
          <w:rFonts w:eastAsia="Times New Roman"/>
          <w:b/>
          <w:bCs/>
          <w:i/>
          <w:iCs/>
          <w:color w:val="000000"/>
          <w:sz w:val="24"/>
          <w:szCs w:val="24"/>
          <w:u w:color="auto" w:val="single"/>
        </w:rPr>
        <w:t>Anwenden</w:t>
      </w:r>
      <w:r>
        <w:rPr>
          <w:rFonts w:ascii="Wingdings" w:hAnsi="Wingdings" w:eastAsia="Wingdings" w:cs="Wingdings"/>
          <w:color w:val="000000"/>
          <w:sz w:val="24"/>
          <w:szCs w:val="24"/>
        </w:rPr>
        <w:t xml:space="preserve"> </w:t>
        <w:tab/>
        <w:t></w:t>
      </w:r>
      <w:r>
        <w:rPr>
          <w:rFonts w:eastAsia="Times New Roman"/>
          <w:color w:val="000000"/>
          <w:sz w:val="24"/>
          <w:szCs w:val="24"/>
        </w:rPr>
        <w:t xml:space="preserve">   Schulabschluss</w:t>
      </w:r>
      <w:r>
        <w:rPr>
          <w:rFonts w:eastAsia="Times New Roman"/>
          <w:color w:val="000000"/>
          <w:sz w:val="24"/>
          <w:szCs w:val="24"/>
        </w:rPr>
      </w:r>
    </w:p>
    <w:p>
      <w:pPr>
        <w:spacing w:line="360" w:lineRule="auto"/>
        <w:rPr>
          <w:rFonts w:eastAsia="Times New Roman"/>
          <w:color w:val="000000"/>
          <w:sz w:val="24"/>
          <w:szCs w:val="24"/>
        </w:rPr>
      </w:pPr>
      <w:r>
        <w:rPr>
          <w:rFonts w:eastAsia="Times New Roman"/>
          <w:color w:val="000000"/>
          <w:sz w:val="24"/>
          <w:szCs w:val="24"/>
        </w:rPr>
        <w:t xml:space="preserve">durchgeführt vom </w:t>
      </w:r>
      <w:r>
        <w:rPr>
          <w:rFonts w:eastAsia="Times New Roman"/>
          <w:color w:val="000000"/>
          <w:sz w:val="24"/>
          <w:szCs w:val="24"/>
        </w:rPr>
      </w:r>
    </w:p>
    <w:p>
      <w:pPr>
        <w:spacing w:line="360" w:lineRule="auto"/>
        <w:rPr>
          <w:rFonts w:eastAsia="Times New Roman"/>
          <w:color w:val="000000"/>
          <w:sz w:val="24"/>
          <w:szCs w:val="24"/>
        </w:rPr>
      </w:pPr>
      <w:r>
        <w:rPr>
          <w:rFonts w:eastAsia="Times New Roman"/>
          <w:color w:val="000000"/>
          <w:sz w:val="24"/>
          <w:szCs w:val="24"/>
        </w:rPr>
        <w:t xml:space="preserve">    </w:t>
      </w:r>
      <w:r>
        <w:rPr>
          <w:rFonts w:eastAsia="Times New Roman"/>
          <w:color w:val="000000"/>
          <w:sz w:val="24"/>
          <w:szCs w:val="24"/>
        </w:rPr>
      </w:r>
    </w:p>
    <w:p>
      <w:pPr>
        <w:ind w:left="1416" w:firstLine="708"/>
        <w:spacing w:line="360" w:lineRule="auto"/>
        <w:rPr>
          <w:rFonts w:eastAsia="Times New Roman"/>
          <w:color w:val="000000"/>
          <w:sz w:val="24"/>
          <w:szCs w:val="24"/>
        </w:rPr>
      </w:pPr>
      <w:r>
        <w:rPr>
          <w:rFonts w:eastAsia="Times New Roman"/>
          <w:color w:val="000000"/>
          <w:sz w:val="24"/>
          <w:szCs w:val="24"/>
        </w:rPr>
        <w:t xml:space="preserve">Schüler </w:t>
      </w:r>
      <w:r>
        <w:rPr>
          <w:rFonts w:ascii="Wingdings" w:hAnsi="Wingdings" w:eastAsia="Wingdings" w:cs="Wingdings"/>
          <w:color w:val="000000"/>
          <w:sz w:val="24"/>
          <w:szCs w:val="24"/>
        </w:rPr>
        <w:tab/>
        <w:t></w:t>
      </w:r>
      <w:r>
        <w:rPr>
          <w:rFonts w:eastAsia="Times New Roman"/>
          <w:color w:val="000000"/>
          <w:sz w:val="24"/>
          <w:szCs w:val="24"/>
        </w:rPr>
        <w:t xml:space="preserve"> Lehrer </w:t>
      </w:r>
      <w:r>
        <w:rPr>
          <w:rFonts w:ascii="Wingdings" w:hAnsi="Wingdings" w:eastAsia="Wingdings" w:cs="Wingdings"/>
          <w:color w:val="000000"/>
          <w:sz w:val="24"/>
          <w:szCs w:val="24"/>
        </w:rPr>
        <w:t></w:t>
      </w:r>
      <w:r>
        <w:rPr>
          <w:rFonts w:eastAsia="Times New Roman"/>
          <w:color w:val="000000"/>
          <w:sz w:val="24"/>
          <w:szCs w:val="24"/>
        </w:rPr>
        <w:t xml:space="preserve">     Lehrer</w:t>
      </w:r>
      <w:r>
        <w:rPr>
          <w:rFonts w:ascii="Wingdings" w:hAnsi="Wingdings" w:eastAsia="Wingdings" w:cs="Wingdings"/>
          <w:color w:val="000000"/>
          <w:sz w:val="24"/>
          <w:szCs w:val="24"/>
        </w:rPr>
        <w:tab/>
        <w:t></w:t>
      </w:r>
      <w:r>
        <w:rPr>
          <w:rFonts w:eastAsia="Times New Roman"/>
          <w:color w:val="000000"/>
          <w:sz w:val="24"/>
          <w:szCs w:val="24"/>
        </w:rPr>
        <w:t xml:space="preserve">   Schüler</w:t>
      </w:r>
      <w:r>
        <w:rPr>
          <w:rFonts w:eastAsia="Times New Roman"/>
          <w:color w:val="000000"/>
          <w:sz w:val="24"/>
          <w:szCs w:val="24"/>
        </w:rPr>
      </w:r>
    </w:p>
    <w:p>
      <w:pPr>
        <w:ind w:left="1416" w:firstLine="708"/>
        <w:spacing w:line="360" w:lineRule="auto"/>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000000"/>
          <w:sz w:val="24"/>
          <w:szCs w:val="24"/>
          <w:u w:color="auto" w:val="single"/>
        </w:rPr>
      </w:pPr>
      <w:r>
        <w:rPr>
          <w:rFonts w:eastAsia="Times New Roman"/>
          <w:i/>
          <w:iCs/>
          <w:color w:val="000000"/>
          <w:sz w:val="24"/>
          <w:szCs w:val="24"/>
          <w:u w:color="auto" w:val="single"/>
        </w:rPr>
        <w:t xml:space="preserve">Die drei mittleren Schritte </w:t>
      </w:r>
      <w:r>
        <w:rPr>
          <w:rFonts w:eastAsia="Times New Roman"/>
          <w:b/>
          <w:bCs/>
          <w:i/>
          <w:iCs/>
          <w:color w:val="000000"/>
          <w:sz w:val="24"/>
          <w:szCs w:val="24"/>
          <w:u w:color="auto" w:val="single"/>
        </w:rPr>
        <w:t>Lernen, Verstehen, Anwenden</w:t>
      </w:r>
      <w:r>
        <w:rPr>
          <w:rFonts w:eastAsia="Times New Roman"/>
          <w:i/>
          <w:iCs/>
          <w:color w:val="000000"/>
          <w:sz w:val="24"/>
          <w:szCs w:val="24"/>
          <w:u w:color="auto" w:val="single"/>
        </w:rPr>
        <w:t xml:space="preserve"> werden einfach immer wieder angewendet</w:t>
      </w:r>
      <w:r>
        <w:rPr>
          <w:rFonts w:eastAsia="Times New Roman"/>
          <w:b/>
          <w:bCs/>
          <w:i/>
          <w:iCs/>
          <w:color w:val="000000"/>
          <w:sz w:val="24"/>
          <w:szCs w:val="24"/>
          <w:u w:color="auto" w:val="single"/>
        </w:rPr>
        <w:t xml:space="preserve">. </w:t>
      </w:r>
      <w:r>
        <w:rPr>
          <w:rFonts w:eastAsia="Times New Roman"/>
          <w:b/>
          <w:bCs/>
          <w:i/>
          <w:iCs/>
          <w:color w:val="000000"/>
          <w:sz w:val="24"/>
          <w:szCs w:val="24"/>
          <w:u w:color="auto" w:val="single"/>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Der Grund ist sehr einleuchtend. Etwas zu lernen ist verhältnismäßig einfach.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Man muss es nur ein paar mal wiederholen und schon wurde es im Gehirn abgespeichert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für eine kleine Weile.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Gelernte zu einem sinnvollem Ganzen zusammen zu führen und längere Zeit im Gedächtnis zu behalten ist schon wesentlich schwerer. Dazu ist die Hilfe einer erfahrenen Fachkraft erforderlich.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Schülern nur beim stumpfen Auswendiglernen zu unterstützen ist eine Verschwendung der wertvollen Zeit einer solchen Fachkraft bzw. eines Lehrers/einer Lehrerin.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Wichtigste Aufgabe einer solchen Fachkraft ist es, gelerntes Wissen in dauerhaftes  Verstehen zu verwandeln. Hat man etwas verstanden, kann man es in einer Klassenarbeit auch anwenden = Können.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000000"/>
          <w:sz w:val="24"/>
          <w:szCs w:val="24"/>
        </w:rPr>
      </w:pPr>
      <w:r>
        <w:rPr>
          <w:rFonts w:eastAsia="Times New Roman"/>
          <w:b/>
          <w:bCs/>
          <w:i/>
          <w:iCs/>
          <w:color w:val="000000"/>
          <w:sz w:val="24"/>
          <w:szCs w:val="24"/>
        </w:rPr>
        <w:t xml:space="preserve">Digitale Medien geben dem Lehrer die Möglichkeit dort zu helfen, </w:t>
      </w:r>
      <w:r>
        <w:rPr>
          <w:rFonts w:eastAsia="Times New Roman"/>
          <w:b/>
          <w:bCs/>
          <w:i/>
          <w:iCs/>
          <w:color w:val="000000"/>
          <w:sz w:val="24"/>
          <w:szCs w:val="24"/>
        </w:rPr>
      </w:r>
    </w:p>
    <w:p>
      <w:pPr>
        <w:spacing w:line="360" w:lineRule="auto"/>
        <w:tabs defTabSz="708">
          <w:tab w:val="left" w:pos="4309" w:leader="none"/>
        </w:tabs>
        <w:rPr>
          <w:rFonts w:eastAsia="Times New Roman"/>
          <w:b/>
          <w:bCs/>
          <w:i/>
          <w:iCs/>
          <w:color w:val="000000"/>
          <w:sz w:val="24"/>
          <w:szCs w:val="24"/>
        </w:rPr>
      </w:pPr>
      <w:r>
        <w:rPr>
          <w:rFonts w:eastAsia="Times New Roman"/>
          <w:b/>
          <w:bCs/>
          <w:i/>
          <w:iCs/>
          <w:color w:val="000000"/>
          <w:sz w:val="24"/>
          <w:szCs w:val="24"/>
        </w:rPr>
        <w:t xml:space="preserve">wo die Hilfe am wichtigsten ist. </w:t>
      </w:r>
      <w:r>
        <w:rPr>
          <w:rFonts w:eastAsia="Times New Roman"/>
          <w:b/>
          <w:bCs/>
          <w:i/>
          <w:iCs/>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000000"/>
          <w:sz w:val="24"/>
          <w:szCs w:val="24"/>
        </w:rPr>
      </w:pPr>
      <w:r>
        <w:rPr>
          <w:rFonts w:eastAsia="Times New Roman"/>
          <w:b/>
          <w:bCs/>
          <w:i/>
          <w:iCs/>
          <w:color w:val="000000"/>
          <w:sz w:val="24"/>
          <w:szCs w:val="24"/>
        </w:rPr>
        <w:t xml:space="preserve">Beim Verstehen des Stoffes. </w:t>
      </w:r>
      <w:r>
        <w:rPr>
          <w:rFonts w:eastAsia="Times New Roman"/>
          <w:b/>
          <w:bCs/>
          <w:i/>
          <w:iCs/>
          <w:color w:val="000000"/>
          <w:sz w:val="24"/>
          <w:szCs w:val="24"/>
        </w:rPr>
      </w:r>
    </w:p>
    <w:p>
      <w:pPr>
        <w:pStyle w:val="para9"/>
        <w:numPr>
          <w:ilvl w:val="3"/>
          <w:numId w:val="1"/>
        </w:numPr>
      </w:pPr>
      <w:bookmarkStart w:id="129" w:name="_TOC000265"/>
      <w:r>
        <w:t>Gefahren der Digitalisierung</w:t>
      </w:r>
      <w:bookmarkEnd w:id="129"/>
      <w:r/>
    </w:p>
    <w:p>
      <w:r/>
    </w:p>
    <w:p>
      <w:r>
        <w:t>In skandivaischn Länder wurde der ganze Digitalkram Ende 2024 deutlich reduziert.</w:t>
      </w:r>
    </w:p>
    <w:p>
      <w:r/>
    </w:p>
    <w:p>
      <w:r>
        <w:t>Warum</w:t>
      </w:r>
    </w:p>
    <w:p>
      <w:r/>
    </w:p>
    <w:p>
      <w:r>
        <w:t>Weil diese herkömmliche Digitaltechnik nur das mäßig funktionierende System Schule als 1:1-Kopie in die digitalen Geräte gequetscht hat. Dort funktioniert Schule genau so gut oder schlecht, wie mit Tafel und Kreide.</w:t>
      </w:r>
    </w:p>
    <w:p>
      <w:r/>
    </w:p>
    <w:p>
      <w:r>
        <w:t>Echter Digitalunterricht gibt den Lehren eine Rückmeldung, wie erfolgreich seine Stunde war und welcher Schüler was noch nicht verstanden hat, wie lange er an den Aufgaben saß und wer von wem abgeschrieben hat.</w:t>
      </w:r>
    </w:p>
    <w:p>
      <w:r/>
    </w:p>
    <w:p>
      <w:r/>
    </w:p>
    <w:p>
      <w:r>
        <w:t>In unserer Akademie Nachhaltiges Lernen verwenden wir solche Plattformen.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Prof. Dr. Spitzer hat hier sehr interessante Untersuchungen gemacht.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color w:val="0000ff"/>
          <w:sz w:val="24"/>
          <w:szCs w:val="24"/>
          <w:hyperlink r:id="rId16"/>
        </w:rPr>
      </w:pPr>
      <w:r>
        <w:rPr>
          <w:rStyle w:val="char1"/>
          <w:rFonts w:eastAsia="Times New Roman"/>
          <w:sz w:val="24"/>
          <w:szCs w:val="24"/>
          <w:hyperlink r:id="rId16"/>
        </w:rPr>
        <w:t>https://www.youtube.com/watch?v=MRrPbNLhEuQ</w:t>
      </w:r>
      <w:r>
        <w:rPr>
          <w:rFonts w:eastAsia="Times New Roman"/>
          <w:color w:val="0000ff"/>
          <w:sz w:val="24"/>
          <w:szCs w:val="24"/>
          <w:hyperlink r:id="rId16"/>
        </w:rPr>
      </w:r>
    </w:p>
    <w:p>
      <w:pPr>
        <w:rPr>
          <w:rFonts w:eastAsia="Times New Roman"/>
          <w:sz w:val="24"/>
          <w:szCs w:val="24"/>
        </w:rPr>
      </w:pPr>
      <w:r>
        <w:rPr>
          <w:rFonts w:eastAsia="Times New Roman"/>
          <w:sz w:val="24"/>
          <w:szCs w:val="24"/>
        </w:rPr>
      </w:r>
    </w:p>
    <w:p>
      <w:pPr>
        <w:pStyle w:val="para1"/>
        <w:spacing w:line="672"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b w:val="0"/>
          <w:bCs w:val="0"/>
          <w:color w:val="3a3a3a"/>
          <w:sz w:val="24"/>
          <w:szCs w:val="24"/>
        </w:rPr>
      </w:pPr>
      <w:r/>
      <w:bookmarkStart w:id="130" w:name="_TOC000341"/>
      <w:r/>
      <w:r>
        <w:rPr>
          <w:b w:val="0"/>
          <w:bCs w:val="0"/>
          <w:color w:val="3a3a3a"/>
          <w:sz w:val="24"/>
          <w:szCs w:val="24"/>
        </w:rPr>
        <w:t>Von der digitalen Demenz zur Smartphone-Pandemie (Manfred Spitzer)</w:t>
      </w:r>
      <w:r/>
      <w:bookmarkEnd w:id="130"/>
      <w:r/>
      <w:r>
        <w:rPr>
          <w:b w:val="0"/>
          <w:bCs w:val="0"/>
          <w:color w:val="3a3a3a"/>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2"/>
        <w:numPr>
          <w:ilvl w:val="1"/>
          <w:numId w:val="1"/>
        </w:numPr>
        <w:ind w:left="501"/>
        <w:spacing w:line="360" w:lineRule="auto"/>
        <w:rPr>
          <w:rFonts w:eastAsia="Arial"/>
          <w:sz w:val="40"/>
          <w:szCs w:val="40"/>
        </w:rPr>
      </w:pPr>
      <w:r>
        <w:br w:type="page"/>
      </w:r>
      <w:r/>
      <w:bookmarkStart w:id="131" w:name="_TOC000342"/>
      <w:r/>
      <w:bookmarkStart w:id="132" w:name="_TOC000266"/>
      <w:r/>
      <w:bookmarkStart w:id="133" w:name="_TOC000083"/>
      <w:r/>
      <w:bookmarkStart w:id="134" w:name="_TOC000052"/>
      <w:r/>
      <w:r>
        <w:rPr>
          <w:rFonts w:eastAsia="Arial"/>
          <w:sz w:val="40"/>
          <w:szCs w:val="40"/>
        </w:rPr>
        <w:t xml:space="preserve">Ausblick in eine funktionierende Schulzukunft </w:t>
      </w:r>
      <w:r/>
      <w:bookmarkEnd w:id="134"/>
      <w:r/>
      <w:bookmarkEnd w:id="133"/>
      <w:r/>
      <w:bookmarkEnd w:id="132"/>
      <w:r/>
      <w:bookmarkEnd w:id="131"/>
      <w:r/>
      <w:r>
        <w:rPr>
          <w:rFonts w:eastAsia="Arial"/>
          <w:sz w:val="40"/>
          <w:szCs w:val="40"/>
        </w:rPr>
      </w:r>
    </w:p>
    <w:p>
      <w:pPr>
        <w:spacing w:line="360" w:lineRule="auto"/>
        <w:rPr>
          <w:rFonts w:eastAsia="Times New Roman"/>
          <w:sz w:val="24"/>
          <w:szCs w:val="24"/>
        </w:rPr>
      </w:pPr>
      <w:r>
        <w:rPr>
          <w:rFonts w:eastAsia="Times New Roman"/>
          <w:sz w:val="24"/>
          <w:szCs w:val="24"/>
        </w:rPr>
      </w:r>
    </w:p>
    <w:p>
      <w:pPr>
        <w:pStyle w:val="para3"/>
        <w:numPr>
          <w:ilvl w:val="2"/>
          <w:numId w:val="1"/>
        </w:numPr>
        <w:ind w:left="642"/>
        <w:spacing w:line="360" w:lineRule="auto"/>
        <w:rPr>
          <w:rFonts w:eastAsia="Arial"/>
          <w:sz w:val="32"/>
          <w:szCs w:val="32"/>
        </w:rPr>
      </w:pPr>
      <w:r/>
      <w:bookmarkStart w:id="135" w:name="_TOC000343"/>
      <w:r/>
      <w:bookmarkStart w:id="136" w:name="_TOC000267"/>
      <w:r/>
      <w:bookmarkStart w:id="137" w:name="_TOC000085"/>
      <w:r/>
      <w:bookmarkStart w:id="138" w:name="_TOC000053"/>
      <w:r/>
      <w:r>
        <w:rPr>
          <w:rFonts w:eastAsia="Arial"/>
          <w:sz w:val="32"/>
          <w:szCs w:val="32"/>
        </w:rPr>
        <w:t>Lernen 4.0 könnte also folgendermaßen aussehen:</w:t>
      </w:r>
      <w:r/>
      <w:bookmarkEnd w:id="138"/>
      <w:r/>
      <w:bookmarkEnd w:id="137"/>
      <w:r/>
      <w:bookmarkEnd w:id="136"/>
      <w:r/>
      <w:bookmarkEnd w:id="135"/>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Schüler arbeiten des Stoff der nächsten Stunde mit Hilfe von ihrem Mathebuch oder Videos selbstständig durch.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Sie beginnen also selbstständig mit dem Lernen (siehe freies Lernen). Wird der Stoff aktiv bearbeitet, spielt es auch keine Rolle, ob das Thema analog als Buch oder digital als e-book vorliegt.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Hauptaufgabe besteht darin dem aktuellen Lernstoff, je nach Umfang, bis zu 10 konkrete Fragen zu diesem Thema zu entnehmen. Diese individuell von jedem Schüler gestellten 10 Fragen werden dann auf die Vorderseite von 10  DIN A7-Karten übertragen. Jede Frage steht also auf der Vorderseite einer Kompetenzkarte.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Alternativ könnte jeder, der in Mathe auf 5 steht 15 Fragen und jemand der auf 2 steht nur 6 Fragen mitbringen.  In höheren Klassen können diese Lernkarten auch mittels Anki elektronisch erstellt und individuell gelernt und/oder verteilt werden.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Lernpensum, welches die Schüler bearbeiten wird, entsprechen dann dem Inhalt von  zwei Mathematikstunden der bisherigen Art.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Auf diese Weise wird jetzt vorwiegend das Wissen handschriftlich fixiert,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b/>
          <w:bCs/>
          <w:i/>
          <w:iCs/>
          <w:color w:val="000000"/>
          <w:sz w:val="24"/>
          <w:szCs w:val="24"/>
          <w:u w:color="auto" w:val="single"/>
        </w:rPr>
        <w:t>das nicht verstanden wurde</w:t>
      </w: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manuelle Abschreiben von Büchern macht schon seit Gutenberg einfach keinen Sinn mehr.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Fragekarten bringt jeder Schüler zur nächsten Stunde mit.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Dort werden diese Fragen dann in kleinen Gruppen von andern Schülern im Beisein des Lehrers oder vom Lehrer selbst beantwortet. Die Schüler schreiben dann die Antworten auf ihre eigenen Karten. Diese individuellen Karten dienen dann zur Festigung des neu erworbenen Wissen. Sollte einiges davon vergessen werden, kann es sehr schnell mit diesen individuellen Karten wieder aufgefrischt werden.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Schüler SEHEN an der Stapelhöhe , das sie etwas gelernt haben.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 den Hausaufgaben erleben sie, dass sie etwas verstanden haben.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vertut also seine Zeit nicht mehr mit dem Abschreiben von von ganzen Passagen aus einem Buch, sondern konzentriert sich auf Zusammenhänge, die beim Lernen/selbständigen Durcharbeitendes Soffes noch nicht verstanden wurden.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Dieses neu erworbenen Wissen wird dann in einen sinnvollen Zusammenhang gebracht.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Damit wird der Schritt vom Wissen zum Verstehen gemacht.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Statt nur in der Schule zu lernen und zu Hause zu verstehen wird zu Hause gelernt oder das Lernen vorbereitet und in der Schule verstanden.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Damit funktioniert das freie Lernen.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Nachtrag: In den USA lernt man bereits heute schon auf diese Weise.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Mittelfristig müssen die Klassenverbände aufgelöst werden und dafür Arbeitsgruppen installiert werden. Dort kann man sich mit einem Thema so lange beschäftigen, bis man es verstanden hat oder man von der Schule fliegt.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sz w:val="32"/>
          <w:szCs w:val="32"/>
        </w:rPr>
      </w:pPr>
      <w:r/>
      <w:bookmarkStart w:id="139" w:name="_TOC000344"/>
      <w:r/>
      <w:bookmarkStart w:id="140" w:name="_TOC000268"/>
      <w:r/>
      <w:bookmarkStart w:id="141" w:name="_TOC000086"/>
      <w:r/>
      <w:bookmarkStart w:id="142" w:name="_TOC000054"/>
      <w:r/>
      <w:r>
        <w:rPr>
          <w:rFonts w:eastAsia="Arial"/>
          <w:sz w:val="32"/>
          <w:szCs w:val="32"/>
        </w:rPr>
        <w:t xml:space="preserve">Anforderungen an eine Lehrkraft 4.0 - </w:t>
      </w:r>
      <w:r/>
      <w:bookmarkEnd w:id="142"/>
      <w:r/>
      <w:bookmarkEnd w:id="141"/>
      <w:r/>
      <w:r>
        <w:rPr>
          <w:rFonts w:eastAsia="Arial"/>
          <w:sz w:val="32"/>
          <w:szCs w:val="32"/>
        </w:rPr>
        <w:t>Schule, wie sie sein könnte</w:t>
      </w:r>
      <w:r/>
      <w:bookmarkEnd w:id="140"/>
      <w:r/>
      <w:bookmarkEnd w:id="139"/>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Eigentlich müsste beim freien Lernen noch ein Co-Trainer dabei sein. Der hat sich im Spitzensport nicht nur bewährt, sondern auch als unverzichtbar heraus gestellt. Siehe Bundesliga.</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Diesen Co-Trainer kann man in einem Videoportal buchen. Dort erhält man auch die dazu nötigen Lern und Kompetenzkarten und noch darauf abgestimmte Übungsaufgaben.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Leider werden die elektronischen Medien bei uns NOCH NICHT als Co-Trainer verwendet sondern nur als mäßiger Lehrerersatz.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kann mit der KI sehr intensiv lernen indem man der KI ein Bestimmtes mathematisches Problem erklärt. Die KI wird dann sehr genau sagen, ob man den Stoff richtig verstanden hat.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r>
    </w:p>
    <w:p>
      <w:pPr>
        <w:pStyle w:val="para2"/>
        <w:numPr>
          <w:ilvl w:val="1"/>
          <w:numId w:val="1"/>
        </w:numPr>
        <w:ind w:left="501"/>
        <w:spacing w:line="360" w:lineRule="auto"/>
        <w:rPr>
          <w:rFonts w:eastAsia="Arial"/>
          <w:sz w:val="40"/>
          <w:szCs w:val="40"/>
        </w:rPr>
      </w:pPr>
      <w:r>
        <w:br w:type="page"/>
      </w:r>
      <w:r/>
      <w:bookmarkStart w:id="143" w:name="_TOC000345"/>
      <w:r/>
      <w:bookmarkStart w:id="144" w:name="_TOC000269"/>
      <w:r/>
      <w:bookmarkStart w:id="145" w:name="_TOC000087"/>
      <w:r/>
      <w:bookmarkStart w:id="146" w:name="_TOC000055"/>
      <w:r/>
      <w:r>
        <w:rPr>
          <w:rFonts w:eastAsia="Arial"/>
          <w:sz w:val="40"/>
          <w:szCs w:val="40"/>
        </w:rPr>
        <w:t>Grenzen des autonomen Lernens</w:t>
      </w:r>
      <w:r/>
      <w:bookmarkEnd w:id="146"/>
      <w:r/>
      <w:bookmarkEnd w:id="145"/>
      <w:r/>
      <w:bookmarkEnd w:id="144"/>
      <w:r/>
      <w:bookmarkEnd w:id="143"/>
      <w:r/>
      <w:r>
        <w:rPr>
          <w:rFonts w:eastAsia="Arial"/>
          <w:sz w:val="40"/>
          <w:szCs w:val="40"/>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Grenze ist dort, wo man sagt: Kann man machen. Ist aber Kacke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Schweden verbannt man seit 2024 die elektronischen Lernkrücken aus den Schulen. Sie haben nichts gebracht.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man auf Bruchrechnung -aus welchen Gründen auch immer-  verzichtet, wird einen Differenzenquotienten und erst recht einen Differenzialquotienten nicht verstehen können.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Wer die Regeln bei Potenzen nicht beherrscht, wird die Potenzregel bei der Differentialrechnung niemals anwenden können.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der Mathematik gibt es eine logische Abfolge von Themen, die der Reihe nach dran kommen. Nutzt man eine andere Reihenfolge, entstehen Verständnislöcher, die immer größer werden. Ist genug Stoff darin versunken, springt sehr bald eine fünf heraus und ziert die nächste Klassenarbeit.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der Literatur ist von Lernfenstern die Rede. Bestimmte Schüler verstehen erst zu bestimmten Zeiten diverse Themen. Daher kommt der Aufbau des Lehrplanes.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Beim Fußball, Eislaufen, Autofahren, und in der Mathematik gibt es feste Regeln.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kann auf die Regeln verzichten - is aber Kacke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Während der Coronazeit wurde nicht ausreichend gelehrt und nicht ausreichend gelernt. Diese Lernlücke verschwindet aber nicht so einfach im Fach Mathematik. Dort baut ein Thema auf einem anderen auf. Hat man die Grundlagen nicht verstanden, versteht man die folgenden Themen auch nicht.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Lücken werden also immer größer - bis das lernwilligste Kind irgendwann sagt: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ist mir egal. Ich verstehe es einfach nicht. Es verliert jede Hoffnung</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Dieses Problem löst man ganz einfach, indem man eigene Kompetenzkarten anfertigt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oder fertige Kompetenzkarten kauft UND ANWENDET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Jetzt ist das Kapitel Lernen zu Ende. Es geht weiter mit den Seminarunterlagen.</w:t>
      </w:r>
      <w:r>
        <w:rPr>
          <w:rFonts w:eastAsia="Times New Roman"/>
          <w:color w:val="000000"/>
          <w:sz w:val="24"/>
          <w:szCs w:val="24"/>
        </w:rPr>
      </w:r>
    </w:p>
    <w:p>
      <w:pPr>
        <w:pStyle w:val="para2"/>
        <w:numPr>
          <w:ilvl w:val="1"/>
          <w:numId w:val="1"/>
        </w:numPr>
        <w:ind w:left="501"/>
        <w:rPr>
          <w:rFonts w:eastAsia="Arial"/>
          <w:sz w:val="40"/>
          <w:szCs w:val="40"/>
        </w:rPr>
      </w:pPr>
      <w:r>
        <w:br w:type="page"/>
      </w:r>
      <w:r/>
      <w:bookmarkStart w:id="147" w:name="_TOC000346"/>
      <w:r/>
      <w:bookmarkStart w:id="148" w:name="_TOC000270"/>
      <w:r/>
      <w:bookmarkStart w:id="149" w:name="_TOC000088"/>
      <w:r/>
      <w:bookmarkStart w:id="150" w:name="_TOC000165"/>
      <w:r/>
      <w:r>
        <w:rPr>
          <w:rFonts w:eastAsia="Arial"/>
          <w:sz w:val="40"/>
          <w:szCs w:val="40"/>
        </w:rPr>
        <w:t>Seminarunterlagen</w:t>
      </w:r>
      <w:r/>
      <w:bookmarkEnd w:id="103"/>
      <w:r/>
      <w:r>
        <w:rPr>
          <w:rFonts w:eastAsia="Arial"/>
          <w:sz w:val="40"/>
          <w:szCs w:val="40"/>
        </w:rPr>
        <w:t>:</w:t>
      </w:r>
      <w:r/>
      <w:bookmarkEnd w:id="150"/>
      <w:r/>
      <w:bookmarkEnd w:id="149"/>
      <w:r/>
      <w:bookmarkEnd w:id="148"/>
      <w:r/>
      <w:bookmarkEnd w:id="147"/>
      <w:r/>
      <w:r>
        <w:rPr>
          <w:rFonts w:eastAsia="Arial"/>
          <w:sz w:val="40"/>
          <w:szCs w:val="40"/>
        </w:rPr>
      </w:r>
    </w:p>
    <w:p>
      <w:r/>
    </w:p>
    <w:p>
      <w:pPr>
        <w:pStyle w:val="para3"/>
        <w:numPr>
          <w:ilvl w:val="2"/>
          <w:numId w:val="1"/>
        </w:numPr>
        <w:ind w:left="642"/>
        <w:spacing w:line="360" w:lineRule="auto"/>
        <w:rPr>
          <w:rFonts w:eastAsia="Arial"/>
          <w:sz w:val="32"/>
          <w:szCs w:val="32"/>
        </w:rPr>
      </w:pPr>
      <w:r/>
      <w:bookmarkStart w:id="151" w:name="_TOC000355"/>
      <w:r/>
      <w:bookmarkStart w:id="152" w:name="_TOC000278"/>
      <w:r/>
      <w:bookmarkStart w:id="153" w:name="_TOC000099"/>
      <w:r/>
      <w:bookmarkStart w:id="154" w:name="_TOC000021"/>
      <w:r/>
      <w:r>
        <w:rPr>
          <w:rFonts w:eastAsia="Arial"/>
          <w:sz w:val="32"/>
          <w:szCs w:val="32"/>
        </w:rPr>
        <w:t>Was ist Gloud-Learning ?</w:t>
      </w:r>
      <w:r/>
      <w:bookmarkEnd w:id="154"/>
      <w:r/>
      <w:bookmarkEnd w:id="153"/>
      <w:r/>
      <w:bookmarkEnd w:id="152"/>
      <w:r/>
      <w:bookmarkEnd w:id="151"/>
      <w:r/>
      <w:r>
        <w:rPr>
          <w:rFonts w:eastAsia="Arial"/>
          <w:sz w:val="32"/>
          <w:szCs w:val="32"/>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Gloud war nötig, weil Microsoft Cloud-learning schon eingeführt hat.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https://www.easy-training.de/cgi-bin/WebObjects/ET.woa/wa/default?partnerId=1000961&amp;portalId=1000455</w:t>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Heute kann man mit diversen IT-Geräten Informationen in eine Cloud HOCHLADEN.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Sind die Informationen oben abgespeichert, kann man sie sortieren und sinnvoll zusammen führen.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 Bedarf können die sortierten und katalogisierten Informationen zum richtigen Zeitpunkt mit einem Auslesegerät exakt wieder gegeben werden. Der Experte dafür ist Dr. Google.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Technologie ist auch beim menschlichen Gehirn möglich.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Ganze heißt dann:Lernen mit BIG DATA . </w:t>
      </w:r>
      <w:r>
        <w:rPr>
          <w:rFonts w:eastAsia="Times New Roman"/>
          <w:color w:val="000000"/>
          <w:sz w:val="8"/>
          <w:szCs w:val="8"/>
        </w:rPr>
        <w:t xml:space="preserve">Quelle ISBN 978-3-86881-225-1.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Allerdings gibt es auf dem Weg in die das Gehirn einige Besonderheiten zu beachten. Zu diesem Zweck wurden die beiden Begriffe kombiniert und zu Gloud zusammen geführt.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color w:val="000000"/>
          <w:sz w:val="24"/>
          <w:szCs w:val="24"/>
        </w:rPr>
      </w:pPr>
      <w:r>
        <w:rPr>
          <w:rFonts w:eastAsia="Times New Roman"/>
          <w:color w:val="000000"/>
          <w:sz w:val="24"/>
          <w:szCs w:val="24"/>
        </w:rPr>
        <w:t xml:space="preserve">   Cloud</w:t>
      </w:r>
      <w:r>
        <w:rPr>
          <w:rFonts w:eastAsia="Times New Roman"/>
          <w:color w:val="000000"/>
          <w:sz w:val="24"/>
          <w:szCs w:val="24"/>
        </w:rPr>
      </w:r>
    </w:p>
    <w:p>
      <w:pPr>
        <w:spacing w:line="360" w:lineRule="auto"/>
        <w:jc w:val="center"/>
        <w:tabs defTabSz="708">
          <w:tab w:val="left" w:pos="4309" w:leader="none"/>
        </w:tabs>
        <w:rPr>
          <w:rFonts w:eastAsia="Times New Roman"/>
          <w:color w:val="000000"/>
          <w:sz w:val="24"/>
          <w:szCs w:val="24"/>
        </w:rPr>
      </w:pPr>
      <w:r>
        <w:rPr>
          <w:rFonts w:eastAsia="Times New Roman"/>
          <w:color w:val="000000"/>
          <w:sz w:val="24"/>
          <w:szCs w:val="24"/>
        </w:rPr>
        <w:t>+ Gehirn</w:t>
      </w:r>
      <w:r>
        <w:rPr>
          <w:rFonts w:eastAsia="Times New Roman"/>
          <w:color w:val="000000"/>
          <w:sz w:val="24"/>
          <w:szCs w:val="24"/>
        </w:rPr>
      </w:r>
    </w:p>
    <w:p>
      <w:pPr>
        <w:spacing w:line="360" w:lineRule="auto"/>
        <w:jc w:val="center"/>
        <w:tabs defTabSz="708">
          <w:tab w:val="left" w:pos="4309" w:leader="none"/>
        </w:tabs>
        <w:rPr>
          <w:rFonts w:eastAsia="Times New Roman"/>
          <w:color w:val="000000"/>
          <w:sz w:val="24"/>
          <w:szCs w:val="24"/>
        </w:rPr>
      </w:pPr>
      <w:r>
        <w:rPr>
          <w:rFonts w:eastAsia="Times New Roman"/>
          <w:color w:val="000000"/>
          <w:sz w:val="24"/>
          <w:szCs w:val="24"/>
        </w:rPr>
        <w:t>------------</w:t>
      </w:r>
      <w:r>
        <w:rPr>
          <w:rFonts w:eastAsia="Times New Roman"/>
          <w:color w:val="000000"/>
          <w:sz w:val="24"/>
          <w:szCs w:val="24"/>
        </w:rPr>
      </w:r>
    </w:p>
    <w:p>
      <w:pPr>
        <w:spacing w:line="360" w:lineRule="auto"/>
        <w:jc w:val="center"/>
        <w:tabs defTabSz="708">
          <w:tab w:val="left" w:pos="4309" w:leader="none"/>
        </w:tabs>
        <w:rPr>
          <w:rFonts w:eastAsia="Times New Roman"/>
          <w:color w:val="000000"/>
          <w:sz w:val="24"/>
          <w:szCs w:val="24"/>
        </w:rPr>
      </w:pPr>
      <w:r>
        <w:rPr>
          <w:rFonts w:eastAsia="Times New Roman"/>
          <w:color w:val="000000"/>
          <w:sz w:val="24"/>
          <w:szCs w:val="24"/>
        </w:rPr>
        <w:t>= Gloud</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t>Wie in der Cloud gibt im Gehirn auch (mindestens) 3 unterschiedliche Speicher .</w:t>
      </w:r>
      <w:r>
        <w:rPr>
          <w:rFonts w:eastAsia="Times New Roman"/>
          <w:sz w:val="24"/>
          <w:szCs w:val="24"/>
        </w:rPr>
      </w:r>
    </w:p>
    <w:p>
      <w:pPr>
        <w:pStyle w:val="para3"/>
        <w:numPr>
          <w:ilvl w:val="2"/>
          <w:numId w:val="1"/>
        </w:numPr>
        <w:ind w:left="642"/>
        <w:rPr>
          <w:rFonts w:eastAsia="Arial"/>
          <w:sz w:val="32"/>
          <w:szCs w:val="32"/>
        </w:rPr>
      </w:pPr>
      <w:r>
        <w:br w:type="page"/>
      </w:r>
      <w:r/>
      <w:bookmarkStart w:id="155" w:name="_TOC000347"/>
      <w:r/>
      <w:bookmarkStart w:id="156" w:name="_TOC000271"/>
      <w:r/>
      <w:bookmarkStart w:id="157" w:name="_TOC000089"/>
      <w:r/>
      <w:bookmarkStart w:id="158" w:name="_TOC000017"/>
      <w:r/>
      <w:r>
        <w:rPr>
          <w:rFonts w:eastAsia="Arial"/>
          <w:sz w:val="32"/>
          <w:szCs w:val="32"/>
        </w:rPr>
        <w:t>Der entscheidende Vorteil der D³-Methode:</w:t>
      </w:r>
      <w:r/>
      <w:bookmarkEnd w:id="158"/>
      <w:r/>
      <w:bookmarkEnd w:id="157"/>
      <w:r/>
      <w:bookmarkEnd w:id="156"/>
      <w:r/>
      <w:bookmarkEnd w:id="155"/>
      <w:r/>
      <w:r>
        <w:rPr>
          <w:rFonts w:eastAsia="Arial"/>
          <w:sz w:val="32"/>
          <w:szCs w:val="32"/>
        </w:rPr>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Man kann die Wissensvermittlung quantitativ erfassen.</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Man kann abschätzen, wie lange eine Wissensvermittlung bis zu einem bestimmten Ziel dauert </w:t>
      </w:r>
      <w:r>
        <w:rPr>
          <w:rFonts w:eastAsia="Times New Roman"/>
          <w:sz w:val="24"/>
          <w:szCs w:val="24"/>
        </w:rPr>
      </w:r>
    </w:p>
    <w:p>
      <w:pPr>
        <w:spacing w:line="360" w:lineRule="auto"/>
        <w:rPr>
          <w:rFonts w:eastAsia="Times New Roman"/>
          <w:sz w:val="24"/>
          <w:szCs w:val="24"/>
        </w:rPr>
      </w:pPr>
      <w:r>
        <w:rPr>
          <w:rFonts w:eastAsia="Times New Roman"/>
          <w:sz w:val="24"/>
          <w:szCs w:val="24"/>
        </w:rPr>
        <w:t>und was diese Art der Wissensvermittlung kostet.</w:t>
      </w:r>
      <w:r>
        <w:rPr>
          <w:rFonts w:eastAsia="Times New Roman"/>
          <w:sz w:val="24"/>
          <w:szCs w:val="24"/>
        </w:rPr>
      </w:r>
    </w:p>
    <w:p>
      <w:pPr>
        <w:spacing w:line="360" w:lineRule="auto"/>
        <w:rPr>
          <w:rFonts w:eastAsia="Times New Roman"/>
          <w:sz w:val="24"/>
          <w:szCs w:val="24"/>
        </w:rPr>
      </w:pPr>
      <w:r>
        <w:rPr>
          <w:rFonts w:eastAsia="Times New Roman"/>
          <w:sz w:val="24"/>
          <w:szCs w:val="24"/>
        </w:rPr>
        <w:t>Ist die Zeit der begrenzende Faktor kann man die Lernmenge pro Tag einschätzen.</w:t>
      </w:r>
      <w:r>
        <w:rPr>
          <w:rFonts w:eastAsia="Times New Roman"/>
          <w:sz w:val="24"/>
          <w:szCs w:val="24"/>
        </w:rPr>
      </w:r>
    </w:p>
    <w:p>
      <w:pPr>
        <w:spacing w:line="360" w:lineRule="auto"/>
        <w:rPr>
          <w:rFonts w:eastAsia="Times New Roman"/>
          <w:sz w:val="24"/>
          <w:szCs w:val="24"/>
        </w:rPr>
      </w:pPr>
      <w:r>
        <w:rPr>
          <w:rFonts w:eastAsia="Times New Roman"/>
          <w:sz w:val="24"/>
          <w:szCs w:val="24"/>
        </w:rPr>
        <w:t>Das ist sehr nützlich, wenn das Abitur vor der Tür steht.</w:t>
      </w:r>
      <w:r>
        <w:rPr>
          <w:rFonts w:eastAsia="Times New Roman"/>
          <w:sz w:val="24"/>
          <w:szCs w:val="24"/>
        </w:rPr>
      </w:r>
    </w:p>
    <w:p>
      <w:pPr>
        <w:pStyle w:val="para3"/>
        <w:rPr>
          <w:rFonts w:eastAsia="Arial"/>
          <w:b w:val="0"/>
          <w:bCs w:val="0"/>
          <w:sz w:val="24"/>
          <w:szCs w:val="24"/>
        </w:rPr>
      </w:pPr>
      <w:r>
        <w:rPr>
          <w:rFonts w:eastAsia="Arial"/>
          <w:b w:val="0"/>
          <w:bCs w:val="0"/>
          <w:sz w:val="24"/>
          <w:szCs w:val="24"/>
        </w:rPr>
        <w:t xml:space="preserve"> </w:t>
      </w:r>
      <w:r>
        <w:rPr>
          <w:rFonts w:eastAsia="Arial"/>
          <w:b w:val="0"/>
          <w:bCs w:val="0"/>
          <w:sz w:val="24"/>
          <w:szCs w:val="24"/>
        </w:rPr>
      </w:r>
    </w:p>
    <w:p>
      <w:pPr>
        <w:pStyle w:val="para3"/>
        <w:numPr>
          <w:ilvl w:val="2"/>
          <w:numId w:val="1"/>
        </w:numPr>
        <w:ind w:left="642"/>
        <w:rPr>
          <w:rFonts w:eastAsia="Arial"/>
          <w:sz w:val="32"/>
          <w:szCs w:val="32"/>
        </w:rPr>
      </w:pPr>
      <w:r/>
      <w:bookmarkStart w:id="159" w:name="_TOC000348"/>
      <w:r/>
      <w:bookmarkStart w:id="160" w:name="_TOC000272"/>
      <w:r/>
      <w:bookmarkStart w:id="161" w:name="_TOC000090"/>
      <w:r/>
      <w:bookmarkStart w:id="162" w:name="_TOC000166"/>
      <w:r/>
      <w:r>
        <w:rPr>
          <w:rFonts w:eastAsia="Arial"/>
          <w:sz w:val="32"/>
          <w:szCs w:val="32"/>
        </w:rPr>
        <w:t>Warum heißt es D³-Lernsystem?</w:t>
      </w:r>
      <w:r/>
      <w:bookmarkEnd w:id="162"/>
      <w:r/>
      <w:bookmarkEnd w:id="161"/>
      <w:r/>
      <w:bookmarkEnd w:id="160"/>
      <w:r/>
      <w:bookmarkEnd w:id="159"/>
      <w:r/>
      <w:r>
        <w:rPr>
          <w:rFonts w:eastAsia="Arial"/>
          <w:sz w:val="32"/>
          <w:szCs w:val="32"/>
        </w:rPr>
      </w:r>
    </w:p>
    <w:p>
      <w:pPr>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Lernsystem wurde um den Begriff D³ erweitert, weil hier  Informationen dreidimensional vermittelt werden. Bisherige Lernmethoden gehen von einer  Fläche (Blatt Papier, Buch, Heft, Tafel, Bildschirm.... ) in Abhängigkeit von der Zeit (aktuelle Schulklasse) aus. Das ist gut für gute Schüler. Treten aber Lücken aus,  dann sind diese nach einer Weile oder schon beim nächsten Thema unsichtbar.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Zeitachse und die Achse auf der die zu lernende Stoffmenge aufgetragen ist,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wird im die Qualitätsachse erweitert. Qualität hießt hier wie gut der Stoff verstanden wurde.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Hat man mit einem Thema Probleme, geht man von dieser Stelle aus in die Tiefe mittels  Schnelltest oder Intensivtest. So wird  sehr schnell die URSACHE des Problems gefunden.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vergleichbar mit einer Röntgenaufnahme, die den inneren Zustand des Körpers abbildet.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bookmarkStart w:id="163" w:name="_TOC000018"/>
      <w:r/>
      <w:r>
        <w:rPr>
          <w:rFonts w:eastAsia="Times New Roman"/>
          <w:sz w:val="24"/>
          <w:szCs w:val="24"/>
        </w:rPr>
      </w:r>
    </w:p>
    <w:p>
      <w:pPr>
        <w:pStyle w:val="para3"/>
        <w:numPr>
          <w:ilvl w:val="2"/>
          <w:numId w:val="1"/>
        </w:numPr>
        <w:ind w:left="642"/>
        <w:rPr>
          <w:rFonts w:eastAsia="Arial"/>
          <w:sz w:val="32"/>
          <w:szCs w:val="32"/>
        </w:rPr>
      </w:pPr>
      <w:r>
        <w:br w:type="page"/>
      </w:r>
      <w:r/>
      <w:bookmarkStart w:id="164" w:name="_TOC000349"/>
      <w:r/>
      <w:bookmarkStart w:id="165" w:name="_TOC000273"/>
      <w:r/>
      <w:bookmarkStart w:id="166" w:name="_TOC000091"/>
      <w:r/>
      <w:bookmarkStart w:id="167" w:name="_TOC000167"/>
      <w:r/>
      <w:r>
        <w:rPr>
          <w:rFonts w:eastAsia="Arial"/>
          <w:sz w:val="32"/>
          <w:szCs w:val="32"/>
        </w:rPr>
        <w:t xml:space="preserve">Die drei Dimensionen </w:t>
      </w:r>
      <w:r/>
      <w:bookmarkEnd w:id="163"/>
      <w:r/>
      <w:r>
        <w:rPr>
          <w:rFonts w:eastAsia="Arial"/>
          <w:sz w:val="32"/>
          <w:szCs w:val="32"/>
        </w:rPr>
        <w:t>des erfolgreichen Arbeitens</w:t>
      </w:r>
      <w:r/>
      <w:bookmarkEnd w:id="167"/>
      <w:r/>
      <w:bookmarkEnd w:id="166"/>
      <w:r/>
      <w:bookmarkEnd w:id="165"/>
      <w:r/>
      <w:bookmarkEnd w:id="164"/>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pPr>
      <w:bookmarkStart w:id="168" w:name="_TOC000168"/>
      <w:r>
        <w:t>Die drei Dimensionen des Erfolges</w:t>
      </w:r>
      <w:bookmarkEnd w:id="168"/>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r>
    </w:p>
    <w:p>
      <w:pPr>
        <w:pStyle w:val="para9"/>
        <w:numPr>
          <w:ilvl w:val="3"/>
          <w:numId w:val="1"/>
        </w:numPr>
      </w:pPr>
      <w:bookmarkStart w:id="169" w:name="_TOC000169"/>
      <w:r>
        <w:t xml:space="preserve">Die Drei Dimensionen in der Schule </w:t>
      </w:r>
      <w:bookmarkEnd w:id="169"/>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In der Schule sind das:</w:t>
      </w:r>
      <w:r>
        <w:rPr>
          <w:rFonts w:eastAsia="Times New Roman"/>
          <w:color w:val="000000"/>
          <w:sz w:val="28"/>
          <w:szCs w:val="28"/>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Qualität,</w:t>
        <w:tab/>
        <w:t xml:space="preserve">Quantität    und </w:t>
        <w:tab/>
        <w:t xml:space="preserve">Zeit </w:t>
      </w:r>
      <w:r>
        <w:rPr>
          <w:rFonts w:eastAsia="Times New Roman"/>
          <w:color w:val="000000"/>
          <w:sz w:val="28"/>
          <w:szCs w:val="28"/>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Diese 3 Dimensionen MUSS man, beim erfolgreichen Erreichen eines Zieles,</w:t>
      </w:r>
      <w:r>
        <w:rPr>
          <w:rFonts w:eastAsia="Times New Roman"/>
          <w:color w:val="000000"/>
          <w:sz w:val="28"/>
          <w:szCs w:val="28"/>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beachten!</w:t>
      </w:r>
      <w:r>
        <w:rPr>
          <w:rFonts w:eastAsia="Times New Roman"/>
          <w:color w:val="000000"/>
          <w:sz w:val="28"/>
          <w:szCs w:val="28"/>
        </w:rPr>
      </w:r>
    </w:p>
    <w:p>
      <w:pPr>
        <w:pStyle w:val="para11"/>
        <w:numPr>
          <w:ilvl w:val="4"/>
          <w:numId w:val="1"/>
        </w:numPr>
      </w:pPr>
      <w:bookmarkStart w:id="170" w:name="_TOC000170"/>
      <w:r>
        <w:t xml:space="preserve">Ein Beispiel </w:t>
      </w:r>
      <w:r>
        <w:rPr>
          <w:sz w:val="26"/>
          <w:szCs w:val="26"/>
        </w:rPr>
        <w:t>für die drei Dimensionen</w:t>
      </w:r>
      <w:r>
        <w:t xml:space="preserve"> bei einem Musiker</w:t>
      </w:r>
      <w:bookmarkEnd w:id="170"/>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Ein Musiker ist dann sehr gut, wenn er übt (Zeit), den Willen tatsächlich zu Üben (Quantität = Häufigkeit) und natürlich Talent hat (Qualität seines Spieles). </w:t>
      </w:r>
      <w:r>
        <w:rPr>
          <w:rFonts w:eastAsia="Times New Roman"/>
          <w:sz w:val="24"/>
          <w:szCs w:val="24"/>
        </w:rPr>
      </w:r>
    </w:p>
    <w:p>
      <w:pPr>
        <w:spacing w:line="360" w:lineRule="auto"/>
        <w:rPr>
          <w:rFonts w:eastAsia="Times New Roman"/>
          <w:sz w:val="24"/>
          <w:szCs w:val="24"/>
        </w:rPr>
      </w:pPr>
      <w:r>
        <w:rPr>
          <w:rFonts w:eastAsia="Times New Roman"/>
          <w:sz w:val="24"/>
          <w:szCs w:val="24"/>
        </w:rPr>
        <w:t>Nur wenn diese 3 Bedingungen kombiniert werden, kommt Musik heraus. Keine notwendige Komponente kann durch die beiden anderen Komponenten ausgeglichen werden. Wer kein Talent hat kann über bis er schwarz wird. Es kommt nichts brauchbares heraus.</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Auch Spitzenmusiker über regelmäßig und häufig.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Ein Klavierspieler sagte: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Wenn er eine Tag nicht übt, hört er es.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Wenn er zwei Tage nicht übt, hört es seine Frau. </w:t>
      </w:r>
      <w:r>
        <w:rPr>
          <w:rFonts w:eastAsia="Times New Roman"/>
          <w:sz w:val="24"/>
          <w:szCs w:val="24"/>
        </w:rPr>
      </w:r>
    </w:p>
    <w:p>
      <w:pPr>
        <w:spacing w:line="360" w:lineRule="auto"/>
        <w:rPr>
          <w:rFonts w:eastAsia="Times New Roman"/>
          <w:sz w:val="24"/>
          <w:szCs w:val="24"/>
        </w:rPr>
      </w:pPr>
      <w:r>
        <w:rPr>
          <w:rFonts w:eastAsia="Times New Roman"/>
          <w:sz w:val="24"/>
          <w:szCs w:val="24"/>
        </w:rPr>
        <w:t>Wenn er drei Tage nicht übt, hört es der Rest der Welt.</w:t>
      </w:r>
      <w:r>
        <w:rPr>
          <w:rFonts w:eastAsia="Times New Roman"/>
          <w:sz w:val="24"/>
          <w:szCs w:val="24"/>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r>
    </w:p>
    <w:p>
      <w:bookmarkStart w:id="171" w:name="_TOC000171"/>
      <w:r/>
    </w:p>
    <w:p>
      <w:pPr>
        <w:pStyle w:val="para11"/>
        <w:numPr>
          <w:ilvl w:val="4"/>
          <w:numId w:val="1"/>
        </w:numPr>
      </w:pPr>
      <w:r>
        <w:br w:type="page"/>
      </w:r>
      <w:bookmarkStart w:id="172" w:name="_TOC000350"/>
      <w:r>
        <w:t>Die Drei Dimensionen im Sport</w:t>
      </w:r>
      <w:bookmarkEnd w:id="171"/>
      <w:r/>
      <w:bookmarkEnd w:id="172"/>
      <w:r/>
    </w:p>
    <w:p>
      <w:r/>
    </w:p>
    <w:p>
      <w:pPr>
        <w:rPr>
          <w:rFonts w:eastAsia="Times New Roman"/>
          <w:sz w:val="24"/>
          <w:szCs w:val="24"/>
        </w:rPr>
      </w:pPr>
      <w:r>
        <w:rPr>
          <w:rFonts w:eastAsia="Times New Roman"/>
          <w:sz w:val="24"/>
          <w:szCs w:val="24"/>
        </w:rPr>
        <w:t>Im heißen die drei Dimensionen:</w:t>
      </w:r>
      <w:r>
        <w:rPr>
          <w:rFonts w:eastAsia="Times New Roman"/>
          <w:sz w:val="24"/>
          <w:szCs w:val="24"/>
        </w:rPr>
      </w:r>
    </w:p>
    <w:p>
      <w:pPr>
        <w:rPr>
          <w:rFonts w:eastAsia="Times New Roman"/>
          <w:sz w:val="24"/>
          <w:szCs w:val="24"/>
        </w:rPr>
      </w:pPr>
      <w:r>
        <w:rPr>
          <w:rFonts w:eastAsia="Times New Roman"/>
          <w:sz w:val="24"/>
          <w:szCs w:val="24"/>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ab/>
        <w:t>Technik</w:t>
        <w:tab/>
        <w:t xml:space="preserve">Taktik      und </w:t>
        <w:tab/>
        <w:t>Kondition</w:t>
      </w:r>
      <w:r>
        <w:rPr>
          <w:rFonts w:eastAsia="Times New Roman"/>
          <w:color w:val="000000"/>
          <w:sz w:val="28"/>
          <w:szCs w:val="28"/>
        </w:rPr>
      </w:r>
    </w:p>
    <w:p>
      <w:pPr>
        <w:rPr>
          <w:rFonts w:eastAsia="Times New Roman"/>
          <w:sz w:val="24"/>
          <w:szCs w:val="24"/>
        </w:rPr>
      </w:pPr>
      <w:r/>
      <w:bookmarkStart w:id="173" w:name="_TOC000019"/>
      <w:r/>
      <w:r>
        <w:rPr>
          <w:rFonts w:eastAsia="Times New Roman"/>
          <w:sz w:val="24"/>
          <w:szCs w:val="24"/>
        </w:rPr>
      </w:r>
    </w:p>
    <w:p>
      <w:pPr>
        <w:rPr>
          <w:rFonts w:eastAsia="Times New Roman"/>
          <w:sz w:val="24"/>
          <w:szCs w:val="24"/>
        </w:rPr>
      </w:pPr>
      <w:r>
        <w:rPr>
          <w:rFonts w:eastAsia="Times New Roman"/>
          <w:sz w:val="24"/>
          <w:szCs w:val="24"/>
        </w:rPr>
        <w:t>Drei Beispiele für dieses D³-Lernsystems</w:t>
      </w:r>
      <w:r/>
      <w:bookmarkEnd w:id="173"/>
      <w:r/>
      <w:r>
        <w:rPr>
          <w:rFonts w:eastAsia="Times New Roman"/>
          <w:sz w:val="24"/>
          <w:szCs w:val="24"/>
        </w:rPr>
      </w:r>
    </w:p>
    <w:p>
      <w:pPr>
        <w:pStyle w:val="para11"/>
        <w:numPr>
          <w:ilvl w:val="4"/>
          <w:numId w:val="1"/>
        </w:numPr>
      </w:pPr>
      <w:bookmarkStart w:id="174" w:name="_TOC000172"/>
      <w:r>
        <w:t>Beispiel Fußballklub</w:t>
      </w:r>
      <w:bookmarkEnd w:id="174"/>
      <w:r/>
    </w:p>
    <w:p>
      <w:r/>
    </w:p>
    <w:p>
      <w:pPr>
        <w:spacing w:line="360" w:lineRule="auto"/>
        <w:rPr>
          <w:rFonts w:eastAsia="Times New Roman"/>
          <w:sz w:val="24"/>
          <w:szCs w:val="24"/>
        </w:rPr>
      </w:pPr>
      <w:r>
        <w:rPr>
          <w:rFonts w:eastAsia="Times New Roman"/>
          <w:sz w:val="24"/>
          <w:szCs w:val="24"/>
        </w:rPr>
        <w:t xml:space="preserve">Ein Fußballklub aus München möchte die deutsche Meisterschaft gewinnen.  </w:t>
      </w:r>
      <w:r>
        <w:rPr>
          <w:rFonts w:eastAsia="Times New Roman"/>
          <w:sz w:val="24"/>
          <w:szCs w:val="24"/>
        </w:rPr>
      </w:r>
    </w:p>
    <w:p>
      <w:pPr>
        <w:spacing w:line="360" w:lineRule="auto"/>
        <w:rPr>
          <w:rFonts w:eastAsia="Times New Roman"/>
          <w:sz w:val="24"/>
          <w:szCs w:val="24"/>
        </w:rPr>
      </w:pPr>
      <w:r>
        <w:rPr>
          <w:rFonts w:eastAsia="Times New Roman"/>
          <w:sz w:val="24"/>
          <w:szCs w:val="24"/>
        </w:rPr>
        <w:t>Was ist dazu erforderlich ?</w:t>
      </w:r>
      <w:r>
        <w:rPr>
          <w:rFonts w:eastAsia="Times New Roman"/>
          <w:sz w:val="24"/>
          <w:szCs w:val="24"/>
        </w:rPr>
      </w:r>
    </w:p>
    <w:p>
      <w:pPr>
        <w:pStyle w:val="para12"/>
        <w:numPr>
          <w:ilvl w:val="5"/>
          <w:numId w:val="1"/>
        </w:numPr>
      </w:pPr>
      <w:bookmarkStart w:id="175" w:name="_TOC000092"/>
      <w:r>
        <w:t xml:space="preserve">Quantität </w:t>
      </w:r>
      <w:bookmarkEnd w:id="175"/>
      <w:r/>
    </w:p>
    <w:p>
      <w:pPr>
        <w:spacing w:line="360" w:lineRule="auto"/>
        <w:rPr>
          <w:rFonts w:eastAsia="Times New Roman"/>
          <w:sz w:val="24"/>
          <w:szCs w:val="24"/>
        </w:rPr>
      </w:pPr>
      <w:r>
        <w:rPr>
          <w:rFonts w:eastAsia="Times New Roman"/>
          <w:sz w:val="24"/>
          <w:szCs w:val="24"/>
        </w:rPr>
        <w:t xml:space="preserve">in Form von einer Anzahl von Spielern. Hier also MINDESTENS 11 Spieler.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12"/>
        <w:numPr>
          <w:ilvl w:val="5"/>
          <w:numId w:val="1"/>
        </w:numPr>
      </w:pPr>
      <w:bookmarkStart w:id="176" w:name="_TOC000093"/>
      <w:r>
        <w:t xml:space="preserve">Qualität </w:t>
      </w:r>
      <w:bookmarkEnd w:id="176"/>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Form von Talent jedes einzelnen Spielers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12"/>
        <w:numPr>
          <w:ilvl w:val="5"/>
          <w:numId w:val="1"/>
        </w:numPr>
      </w:pPr>
      <w:bookmarkStart w:id="177" w:name="_TOC000094"/>
      <w:r>
        <w:t>Zeit</w:t>
      </w:r>
      <w:bookmarkEnd w:id="177"/>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steht nur eine Spielsaison zu Verfügung und da auch nur eine begrenzte Anzahl von Spielen.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t>Stehen nur 7 Spieler auf dem Platz, werden sie wahrscheinlich verlieren und nicht dt. Meister</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Stehe 11 Spieler da, die nichts können, werden sie wahrscheinlich verlieren und nicht dt. Meister</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Stehen 11 hervorragende Spieler zur Verfügung, die aber keine Zeit haben und deshalb nicht zum Spiel kommen, werden sie mit Sicherheit verlieren und nicht dt. Meister.</w:t>
      </w: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11"/>
        <w:numPr>
          <w:ilvl w:val="4"/>
          <w:numId w:val="1"/>
        </w:numPr>
      </w:pPr>
      <w:bookmarkStart w:id="178" w:name="_TOC000173"/>
      <w:r>
        <w:t>Beispiel Skiläuferin</w:t>
      </w:r>
      <w:bookmarkEnd w:id="178"/>
      <w:r/>
    </w:p>
    <w:p>
      <w:pPr>
        <w:spacing w:line="360" w:lineRule="auto"/>
        <w:rPr>
          <w:rFonts w:eastAsia="Times New Roman"/>
          <w:sz w:val="24"/>
          <w:szCs w:val="24"/>
        </w:rPr>
      </w:pPr>
      <w:r>
        <w:rPr>
          <w:rFonts w:eastAsia="Times New Roman"/>
          <w:sz w:val="24"/>
          <w:szCs w:val="24"/>
        </w:rPr>
        <w:t xml:space="preserve">Eine Skiläuferin ist dann sehr gut,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numPr>
          <w:ilvl w:val="0"/>
          <w:numId w:val="5"/>
        </w:numPr>
        <w:ind w:left="360"/>
        <w:spacing w:line="360" w:lineRule="auto"/>
        <w:rPr>
          <w:rFonts w:eastAsia="Times New Roman"/>
          <w:sz w:val="24"/>
          <w:szCs w:val="24"/>
        </w:rPr>
      </w:pPr>
      <w:r>
        <w:rPr>
          <w:rFonts w:eastAsia="Times New Roman"/>
          <w:sz w:val="24"/>
          <w:szCs w:val="24"/>
        </w:rPr>
        <w:t xml:space="preserve">wenn sie Zeit zum Üben hat (Dimension Zeit), </w:t>
      </w:r>
      <w:r>
        <w:rPr>
          <w:rFonts w:eastAsia="Times New Roman"/>
          <w:sz w:val="24"/>
          <w:szCs w:val="24"/>
        </w:rPr>
      </w:r>
    </w:p>
    <w:p>
      <w:pPr>
        <w:numPr>
          <w:ilvl w:val="0"/>
          <w:numId w:val="5"/>
        </w:numPr>
        <w:ind w:left="360"/>
        <w:spacing w:line="360" w:lineRule="auto"/>
        <w:rPr>
          <w:rFonts w:eastAsia="Times New Roman"/>
          <w:sz w:val="24"/>
          <w:szCs w:val="24"/>
        </w:rPr>
      </w:pPr>
      <w:r>
        <w:rPr>
          <w:rFonts w:eastAsia="Times New Roman"/>
          <w:sz w:val="24"/>
          <w:szCs w:val="24"/>
        </w:rPr>
        <w:t xml:space="preserve">den Willen tatsächlich zu Üben (Dimension Quantität = Häufigkeit) und </w:t>
      </w:r>
      <w:r>
        <w:rPr>
          <w:rFonts w:eastAsia="Times New Roman"/>
          <w:sz w:val="24"/>
          <w:szCs w:val="24"/>
        </w:rPr>
      </w:r>
    </w:p>
    <w:p>
      <w:pPr>
        <w:numPr>
          <w:ilvl w:val="0"/>
          <w:numId w:val="5"/>
        </w:numPr>
        <w:ind w:left="360"/>
        <w:spacing w:line="360" w:lineRule="auto"/>
        <w:rPr>
          <w:rFonts w:eastAsia="Times New Roman"/>
          <w:sz w:val="24"/>
          <w:szCs w:val="24"/>
        </w:rPr>
      </w:pPr>
      <w:r>
        <w:rPr>
          <w:rFonts w:eastAsia="Times New Roman"/>
          <w:sz w:val="24"/>
          <w:szCs w:val="24"/>
        </w:rPr>
        <w:t xml:space="preserve">natürlich Talent hat (Qualität ihres Fahrstiles).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Nur wenn diese 3 Dimensionen kombiniert werden (einen Raum oder Spat aufspannen), kommen gute Abfahrtszeiten heraus. Keine notwendige Komponente kann durch die zwei anderen Komponenten ausgeglichen werden. Wer kein Talent oder keine Zeit oder keine Lust hat kann üben  bis er/sie/es schwarz wird. Man wird nie ein Abfahrtsrennen gewinnen.</w:t>
      </w: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11"/>
        <w:numPr>
          <w:ilvl w:val="4"/>
          <w:numId w:val="1"/>
        </w:numPr>
      </w:pPr>
      <w:bookmarkStart w:id="179" w:name="_TOC000174"/>
      <w:r>
        <w:t>Beim Schach heißen die drei Dimensionen</w:t>
      </w:r>
      <w:bookmarkEnd w:id="179"/>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Kraft (Material)</w:t>
        <w:tab/>
        <w:t xml:space="preserve">Raum       und </w:t>
        <w:tab/>
        <w:t>Zeit</w:t>
        <w:tab/>
      </w: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Jede dieser 3 Dimensionen kann man in einem Koordinatensystem darstellen.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einem dreidimensionalen Koordinatensystem spannt die Achse Qualität, die Achse Quantität  und die Achse Zeit einen Raum auf. Dieser Raum ist quasi ein Abbild des Können bzw. der Kompetenz, welches man sich erarbeitet hat. Im einfachsten Falle sieht dieser Raum wie ein Quader aus. Ein Backstein ist auch ein Quader. Beim Backstein legt man sogar größten Wert darauf, dass alle Steine die SELBEN Maße haben. Diese Backsteine = Bildung eines jeden einzelnen Individuums wird zu einem Haus (Firma)  zusammengesetzt.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Sollte jemand Backsteine liefern, die doppelt so breit, aber nur halb so hoch sind, haben diese Steine das selbe Volumen aber eine andere Form. Diese individuellen Steine passen nicht zu einem Backsteinbau. Solche Abweichungen werden dort vom Bauherr (Firmeninhaber)  nicht toleriert.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ff0000"/>
          <w:sz w:val="32"/>
          <w:szCs w:val="32"/>
        </w:rPr>
      </w:pPr>
      <w:r>
        <w:rPr>
          <w:rFonts w:eastAsia="Times New Roman"/>
          <w:color w:val="ff0000"/>
          <w:sz w:val="32"/>
          <w:szCs w:val="32"/>
        </w:rPr>
        <w:t>Deshalb muss eine bestimmte Menge an Stoff in einer gewissen Qualität verstanden worden sein und innerhalb einer bestimmten Zeit wieder abrufbar sein.</w:t>
      </w:r>
      <w:r>
        <w:rPr>
          <w:rFonts w:eastAsia="Times New Roman"/>
          <w:color w:val="ff0000"/>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auch der Grund, warum der Lehrplan mit aller Brutalität durchgezogen wird.</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auch der Grund, warum die Verwendung der Videos zeitlich befristet ist.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Kommt eine dieser Achsen  zu kurz, treten Probleme auf.</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r/>
    </w:p>
    <w:p>
      <w:pPr>
        <w:pStyle w:val="para9"/>
        <w:numPr>
          <w:ilvl w:val="3"/>
          <w:numId w:val="1"/>
        </w:numPr>
      </w:pPr>
      <w:r>
        <w:br w:type="page"/>
      </w:r>
      <w:bookmarkStart w:id="180" w:name="_TOC000351"/>
      <w:r>
        <w:t>Welche Probleme verursachen die Lücken?</w:t>
      </w:r>
      <w:bookmarkEnd w:id="180"/>
      <w:r/>
    </w:p>
    <w:p>
      <w:r/>
    </w:p>
    <w:p>
      <w:r/>
    </w:p>
    <w:p>
      <w:pPr>
        <w:rPr>
          <w:b/>
          <w:bCs/>
          <w:i/>
          <w:iCs/>
          <w:sz w:val="24"/>
          <w:szCs w:val="24"/>
        </w:rPr>
      </w:pPr>
      <w:r>
        <w:rPr>
          <w:b/>
          <w:bCs/>
          <w:i/>
          <w:iCs/>
          <w:sz w:val="24"/>
          <w:szCs w:val="24"/>
        </w:rPr>
        <w:t>Was passiert, wenn eine Achse zu kurz ist oder gar gleich Null ist?</w:t>
      </w:r>
      <w:r>
        <w:rPr>
          <w:b/>
          <w:bCs/>
          <w:i/>
          <w:iCs/>
          <w:sz w:val="24"/>
          <w:szCs w:val="24"/>
        </w:rPr>
      </w:r>
    </w:p>
    <w:p>
      <w:pPr>
        <w:spacing/>
        <w:jc w:val="center"/>
        <w:rPr>
          <w:sz w:val="24"/>
          <w:szCs w:val="24"/>
        </w:rPr>
      </w:pPr>
      <w:r>
        <w:rPr>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In der Mathematik gibt es bei der Vektorrechnung das sogenannte Spatprodukt. Dort werden 3 (linear unabhängige) Vektoren miteinander „multipliziert“. Kommt ein Volumen heraus, das stehen die Vektoren senkrecht aufeinander. Siehe Kapitel 4.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Mit anderen Worten: 2 Vektoren können nicht den 3. Vektor darstellen.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Ist ein Vektor = 0, so spannt sich nur eine Ebene auf. Der Raum = Erfolg hat das Volumen  0</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Genau so ist es mit dem erfolgreichen Erreichen von Zielen.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Lässt man eine von den Komponenten Zeit, Quantität, Qualität unberücksichtigt,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wird es ein Misserfolg. Die Klausur oder Prüfung geht den Bach runter.</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Zeit verliert man, indem man zu spät anfängt zu lernen.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Quantität verliert man, wenn man nur einen Teil des Prüfungsstoffes lernt.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Qualität verliert man, wenn man zwar alles bearbeitet, aber nicht richtig verstanden oder angewendet hat.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 schönes Beispiel ist die Ernährung.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Hat man sehr viel Zeit und etwas schluckbares in Form von Sand, wird man verhungern, weil die Qualität des „Lebensmittels“ Sand gleich Null ist.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Zeit * Nährwert von Sand * kg gegessener Sand = 0</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Dieser Ausdruck heiß Nullproduktsatz. Ist ein Faktor einer Multiplikation = 0, so ist das Gesamtergebnis = 0. Siehe Kapitel 1 Algebra für Ahnungslose.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 drei Element MÜSSEN beim autonomen Lernen berücksichtigt werden. Lässt man eine Komponente weg, kommt 0 heraus. Man hat nichts gelernt und sammelt die nächste rote Note.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Lernsystem besteht daher auch aus drei Komponenten, die im Folgenden näher erklärte werden</w:t>
      </w:r>
      <w:r>
        <w:rPr>
          <w:rFonts w:eastAsia="Times New Roman"/>
          <w:color w:val="000000"/>
          <w:sz w:val="24"/>
          <w:szCs w:val="24"/>
        </w:rPr>
      </w:r>
    </w:p>
    <w:p>
      <w:r/>
    </w:p>
    <w:p>
      <w:pPr>
        <w:numPr>
          <w:ilvl w:val="0"/>
          <w:numId w:val="9"/>
        </w:numPr>
        <w:ind w:left="360"/>
        <w:spacing w:line="360" w:lineRule="auto"/>
        <w:tabs defTabSz="708">
          <w:tab w:val="left" w:pos="4309" w:leader="none"/>
        </w:tabs>
        <w:rPr>
          <w:rFonts w:eastAsia="Times New Roman"/>
          <w:color w:val="000000"/>
        </w:rPr>
      </w:pPr>
      <w:r>
        <w:br w:type="page"/>
      </w:r>
      <w:r>
        <w:rPr>
          <w:rFonts w:eastAsia="Times New Roman"/>
          <w:color w:val="000000"/>
        </w:rPr>
        <w:t xml:space="preserve">Schnell- und Kompetenztests für verschiedene Klassen oder Themen </w:t>
        <w:tab/>
        <w:t>(Anamnese u Diagnose)</w:t>
      </w:r>
      <w:r>
        <w:rPr>
          <w:rFonts w:eastAsia="Times New Roman"/>
          <w:color w:val="000000"/>
        </w:rPr>
      </w:r>
    </w:p>
    <w:p>
      <w:pPr>
        <w:numPr>
          <w:ilvl w:val="0"/>
          <w:numId w:val="6"/>
        </w:numPr>
        <w:ind w:left="360"/>
        <w:spacing w:line="360" w:lineRule="auto"/>
        <w:tabs defTabSz="708">
          <w:tab w:val="left" w:pos="4309" w:leader="none"/>
        </w:tabs>
        <w:rPr>
          <w:rFonts w:eastAsia="Times New Roman"/>
          <w:color w:val="000000"/>
        </w:rPr>
      </w:pPr>
      <w:r>
        <w:rPr>
          <w:rFonts w:eastAsia="Times New Roman"/>
          <w:color w:val="000000"/>
        </w:rPr>
      </w:r>
    </w:p>
    <w:p>
      <w:pPr>
        <w:numPr>
          <w:ilvl w:val="0"/>
          <w:numId w:val="9"/>
        </w:numPr>
        <w:ind w:left="360"/>
        <w:spacing w:line="360" w:lineRule="auto"/>
        <w:tabs defTabSz="708">
          <w:tab w:val="left" w:pos="4309" w:leader="none"/>
        </w:tabs>
        <w:rPr>
          <w:rFonts w:eastAsia="Times New Roman"/>
          <w:color w:val="000000"/>
        </w:rPr>
      </w:pPr>
      <w:r>
        <w:rPr>
          <w:rFonts w:eastAsia="Times New Roman"/>
          <w:color w:val="000000"/>
        </w:rPr>
        <w:t xml:space="preserve"> Kompetenzkarten auf Papier, Anki PC oder ähnliches</w:t>
        <w:tab/>
        <w:tab/>
        <w:tab/>
        <w:t>(Medikament individuell )</w:t>
      </w:r>
      <w:r>
        <w:rPr>
          <w:rFonts w:eastAsia="Times New Roman"/>
          <w:color w:val="000000"/>
        </w:rPr>
      </w:r>
    </w:p>
    <w:p>
      <w:pPr>
        <w:numPr>
          <w:ilvl w:val="0"/>
          <w:numId w:val="6"/>
        </w:numPr>
        <w:ind w:left="360"/>
        <w:spacing w:line="360" w:lineRule="auto"/>
        <w:tabs defTabSz="708">
          <w:tab w:val="left" w:pos="4309" w:leader="none"/>
        </w:tabs>
        <w:rPr>
          <w:rFonts w:eastAsia="Times New Roman"/>
          <w:color w:val="000000"/>
        </w:rPr>
      </w:pPr>
      <w:r>
        <w:rPr>
          <w:rFonts w:eastAsia="Times New Roman"/>
          <w:color w:val="000000"/>
        </w:rPr>
      </w:r>
    </w:p>
    <w:p>
      <w:pPr>
        <w:numPr>
          <w:ilvl w:val="0"/>
          <w:numId w:val="9"/>
        </w:numPr>
        <w:ind w:left="360"/>
        <w:spacing w:line="360" w:lineRule="auto"/>
        <w:tabs defTabSz="708">
          <w:tab w:val="left" w:pos="4309" w:leader="none"/>
        </w:tabs>
        <w:rPr>
          <w:rFonts w:eastAsia="Times New Roman"/>
          <w:color w:val="000000"/>
        </w:rPr>
      </w:pPr>
      <w:r>
        <w:rPr>
          <w:rFonts w:eastAsia="Times New Roman"/>
          <w:color w:val="000000"/>
        </w:rPr>
        <w:t>Lern und Übungsvideos</w:t>
        <w:tab/>
        <w:tab/>
        <w:tab/>
        <w:tab/>
        <w:t>(Medikament allgemein)</w:t>
      </w:r>
      <w:r>
        <w:rPr>
          <w:rFonts w:eastAsia="Times New Roman"/>
          <w:color w:val="000000"/>
        </w:rPr>
      </w:r>
    </w:p>
    <w:p>
      <w:pPr>
        <w:numPr>
          <w:ilvl w:val="0"/>
          <w:numId w:val="6"/>
        </w:numPr>
        <w:ind w:left="360"/>
        <w:spacing w:line="360" w:lineRule="auto"/>
        <w:tabs defTabSz="708">
          <w:tab w:val="left" w:pos="4309" w:leader="none"/>
        </w:tabs>
        <w:rPr>
          <w:rFonts w:eastAsia="Times New Roman"/>
          <w:color w:val="000000"/>
        </w:rPr>
      </w:pPr>
      <w:r>
        <w:rPr>
          <w:rFonts w:eastAsia="Times New Roman"/>
          <w:color w:val="000000"/>
        </w:rPr>
      </w:r>
    </w:p>
    <w:p>
      <w:pPr>
        <w:numPr>
          <w:ilvl w:val="0"/>
          <w:numId w:val="9"/>
        </w:numPr>
        <w:ind w:left="360"/>
        <w:spacing w:line="360" w:lineRule="auto"/>
        <w:tabs defTabSz="708">
          <w:tab w:val="left" w:pos="4309" w:leader="none"/>
        </w:tabs>
        <w:rPr>
          <w:rFonts w:eastAsia="Times New Roman"/>
          <w:color w:val="000000"/>
        </w:rPr>
      </w:pPr>
      <w:r>
        <w:rPr>
          <w:rFonts w:eastAsia="Times New Roman"/>
          <w:color w:val="000000"/>
        </w:rPr>
        <w:t>Verstehbuch Kapitel 1 bis 9</w:t>
        <w:tab/>
        <w:tab/>
        <w:tab/>
        <w:tab/>
        <w:t>(Therapie bis zur Genesung)</w:t>
      </w:r>
      <w:r>
        <w:rPr>
          <w:rFonts w:eastAsia="Times New Roman"/>
          <w:color w:val="000000"/>
        </w:rPr>
      </w:r>
    </w:p>
    <w:p>
      <w:pPr>
        <w:numPr>
          <w:ilvl w:val="0"/>
          <w:numId w:val="6"/>
        </w:numPr>
        <w:ind w:left="360"/>
        <w:spacing w:line="360" w:lineRule="auto"/>
        <w:tabs defTabSz="708">
          <w:tab w:val="left" w:pos="4309" w:leader="none"/>
        </w:tabs>
        <w:rPr>
          <w:rFonts w:eastAsia="Times New Roman"/>
          <w:color w:val="000000"/>
        </w:rPr>
      </w:pPr>
      <w:r>
        <w:rPr>
          <w:rFonts w:eastAsia="Times New Roman"/>
          <w:color w:val="000000"/>
        </w:rPr>
      </w:r>
    </w:p>
    <w:p>
      <w:pPr>
        <w:numPr>
          <w:ilvl w:val="0"/>
          <w:numId w:val="9"/>
        </w:numPr>
        <w:ind w:left="360"/>
        <w:spacing w:line="360" w:lineRule="auto"/>
        <w:tabs defTabSz="708">
          <w:tab w:val="left" w:pos="4309" w:leader="none"/>
        </w:tabs>
        <w:rPr>
          <w:rFonts w:eastAsia="Times New Roman"/>
          <w:color w:val="000000"/>
        </w:rPr>
      </w:pPr>
      <w:r>
        <w:rPr>
          <w:rFonts w:eastAsia="Times New Roman"/>
          <w:color w:val="000000"/>
        </w:rPr>
        <w:t>Prüfen mittels Schlaukopf-Webseite</w:t>
      </w:r>
      <w:r>
        <w:rPr>
          <w:rFonts w:eastAsia="Times New Roman"/>
          <w:color w:val="000000"/>
        </w:rPr>
      </w:r>
    </w:p>
    <w:p>
      <w:pPr>
        <w:numPr>
          <w:ilvl w:val="0"/>
          <w:numId w:val="6"/>
        </w:numPr>
        <w:ind w:left="360"/>
        <w:spacing w:line="360" w:lineRule="auto"/>
        <w:tabs defTabSz="708">
          <w:tab w:val="left" w:pos="4309" w:leader="none"/>
        </w:tabs>
        <w:rPr>
          <w:rFonts w:eastAsia="Times New Roman"/>
          <w:color w:val="000000"/>
        </w:rPr>
      </w:pPr>
      <w:r>
        <w:rPr>
          <w:rFonts w:eastAsia="Times New Roman"/>
          <w:color w:val="000000"/>
        </w:rPr>
      </w:r>
    </w:p>
    <w:p>
      <w:pPr>
        <w:numPr>
          <w:ilvl w:val="0"/>
          <w:numId w:val="9"/>
        </w:numPr>
        <w:ind w:left="360"/>
        <w:spacing w:line="360" w:lineRule="auto"/>
        <w:tabs defTabSz="708">
          <w:tab w:val="left" w:pos="4309" w:leader="none"/>
        </w:tabs>
        <w:rPr>
          <w:rFonts w:eastAsia="Times New Roman"/>
          <w:color w:val="000000"/>
        </w:rPr>
      </w:pPr>
      <w:r>
        <w:rPr>
          <w:rFonts w:eastAsia="Times New Roman"/>
          <w:color w:val="000000"/>
        </w:rPr>
        <w:t>Trainieren mittels Khan-Academy</w:t>
      </w:r>
      <w:r>
        <w:rPr>
          <w:rFonts w:eastAsia="Times New Roman"/>
          <w:color w:val="000000"/>
        </w:rPr>
      </w:r>
    </w:p>
    <w:p>
      <w:pPr>
        <w:rPr>
          <w:rFonts w:eastAsia="Times New Roman"/>
          <w:sz w:val="24"/>
          <w:szCs w:val="24"/>
        </w:rPr>
      </w:pPr>
      <w:r>
        <w:rPr>
          <w:rFonts w:eastAsia="Times New Roman"/>
          <w:sz w:val="24"/>
          <w:szCs w:val="24"/>
        </w:rPr>
      </w:r>
    </w:p>
    <w:p>
      <w:pPr>
        <w:pStyle w:val="para9"/>
        <w:numPr>
          <w:ilvl w:val="3"/>
          <w:numId w:val="1"/>
        </w:numPr>
      </w:pPr>
      <w:r>
        <w:br w:type="page"/>
      </w:r>
      <w:bookmarkStart w:id="181" w:name="_TOC000176"/>
      <w:r>
        <w:t xml:space="preserve"> Element 1 der D³-Methode: Ein Testsystem</w:t>
      </w:r>
      <w:bookmarkEnd w:id="181"/>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t>Damit wird die LEISTUNG = Arbeit/Zeit gemessen. Das ist der EINGANGSTEST . Denn:</w:t>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Im Anfang war nicht das Wort, sondern die Recherche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Eingangstestsystem besteht aus einer Anzahl von pdf-Dateien, die bei </w:t>
      </w:r>
      <w:r>
        <w:rPr>
          <w:rStyle w:val="char1"/>
          <w:rFonts w:eastAsia="Times New Roman"/>
          <w:sz w:val="24"/>
          <w:szCs w:val="24"/>
          <w:hyperlink r:id="rId17"/>
        </w:rPr>
        <w:t>www.eduki.com</w:t>
      </w:r>
      <w:r>
        <w:rPr>
          <w:rFonts w:eastAsia="Times New Roman"/>
          <w:color w:val="000000"/>
          <w:sz w:val="24"/>
          <w:szCs w:val="24"/>
        </w:rPr>
        <w:t xml:space="preserve"> bezogen werden können. Damit wird ermittelt, welcher Leistungsstandard bereits erreicht wurde.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wird also der Startpunkt festgelegt.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beginnt mit Tests die die Klassenstärke prüfen oder sich auch nur auf ein bestimmtes Mathematikthema beziehen.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Kostenlose Version beinhaltet Kapitel 0 = Richtig Lernen und einige wichtige Kompetenzkarten. Man hat die Möglichkeit, eigene Kompetenzkarten zu erstellen.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Kapitel 1 = Algebra kann man über die Webseite kaufen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Darauf bauen alle anderen Kapitel auf</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Hier ist noch Platz für eigene Ideen oder Zielsetzungen: Bitte Seite(n) einfügen falls erforderlich.</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Wie man die Karten bzw. individuelles Lernmaterial selbst erstellt, wird im nächsten Kapitel erklärt.</w:t>
      </w:r>
      <w:r>
        <w:rPr>
          <w:rFonts w:eastAsia="Times New Roman"/>
          <w:color w:val="000000"/>
          <w:sz w:val="24"/>
          <w:szCs w:val="24"/>
        </w:rPr>
      </w:r>
    </w:p>
    <w:p>
      <w:pPr>
        <w:spacing w:line="360" w:lineRule="auto"/>
        <w:rPr>
          <w:rFonts w:eastAsia="Times New Roman"/>
          <w:sz w:val="24"/>
          <w:szCs w:val="24"/>
        </w:rPr>
      </w:pPr>
      <w:r>
        <w:rPr>
          <w:rFonts w:eastAsia="Times New Roman"/>
          <w:sz w:val="24"/>
          <w:szCs w:val="24"/>
        </w:rPr>
      </w:r>
    </w:p>
    <w:p>
      <w:pPr>
        <w:pStyle w:val="para9"/>
        <w:numPr>
          <w:ilvl w:val="3"/>
          <w:numId w:val="1"/>
        </w:numPr>
      </w:pPr>
      <w:r>
        <w:br w:type="page"/>
      </w:r>
      <w:bookmarkStart w:id="182" w:name="_TOC000177"/>
      <w:r>
        <w:t xml:space="preserve"> Element 2 der D³-Methode: Kompetenzkarten </w:t>
      </w:r>
      <w:bookmarkEnd w:id="182"/>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Mit Hilfe der Kompetenzkarten werden Wissensinseln im Meer der Unkenntnis platziert.</w:t>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i/>
          <w:iCs/>
          <w:color w:val="000000"/>
          <w:sz w:val="24"/>
          <w:szCs w:val="24"/>
        </w:rPr>
        <w:t>Wissensinseln</w:t>
      </w:r>
      <w:r>
        <w:rPr>
          <w:rFonts w:eastAsia="Times New Roman"/>
          <w:color w:val="000000"/>
          <w:sz w:val="24"/>
          <w:szCs w:val="24"/>
        </w:rPr>
        <w:t xml:space="preserve"> sind feste Punkte im Mathesumpf, von denen man weiß, das sie richtig sind. Dort sitzt man schön trocken und warm und kann sich in Ruhe den nächsten Schritt überlegen.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Merke: Überlegen macht Überlegen!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Wissenspunkte müssen auch im Langzeitgedächtnis gespeichert werden.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Neudeutsch: Upload ins Gehirn bzw. den personal Memory.</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Dabei geht es erst einmal darum „das Wissen ins Zimmer“ zu bekommen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kann man mittels Rasberry pi + Anki, mit der App  oder auf Kompetenzkartenpapier machen.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b/>
          <w:bCs/>
          <w:i/>
          <w:iCs/>
          <w:color w:val="000000"/>
          <w:sz w:val="72"/>
          <w:szCs w:val="72"/>
          <w:u w:color="auto" w:val="single"/>
        </w:rPr>
      </w:pPr>
      <w:r>
        <w:rPr>
          <w:rFonts w:eastAsia="Times New Roman"/>
          <w:b/>
          <w:bCs/>
          <w:i/>
          <w:iCs/>
          <w:color w:val="000000"/>
          <w:sz w:val="72"/>
          <w:szCs w:val="72"/>
          <w:u w:color="auto" w:val="single"/>
        </w:rPr>
        <w:t>Hauptsache, man MACHT es.</w:t>
      </w:r>
      <w:r>
        <w:rPr>
          <w:rFonts w:eastAsia="Times New Roman"/>
          <w:b/>
          <w:bCs/>
          <w:i/>
          <w:iCs/>
          <w:color w:val="000000"/>
          <w:sz w:val="72"/>
          <w:szCs w:val="72"/>
          <w:u w:color="auto" w:val="single"/>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gibt nichts Gutes, außer man tut es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9"/>
        <w:numPr>
          <w:ilvl w:val="3"/>
          <w:numId w:val="1"/>
        </w:numPr>
      </w:pPr>
      <w:r>
        <w:br w:type="page"/>
      </w:r>
      <w:bookmarkStart w:id="183" w:name="_TOC000178"/>
      <w:r>
        <w:t xml:space="preserve"> Element 3 der D³-Methode: Das Buch „From Zero to Hero</w:t>
      </w:r>
      <w:bookmarkEnd w:id="183"/>
      <w:r>
        <w:t>“</w:t>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Das Buch enthält Tipps, Tricks und eine Vielzahl von Übersichtszeichnungen zur Wissensverankerung. </w:t>
      </w:r>
      <w:r>
        <w:rPr>
          <w:rFonts w:eastAsia="Times New Roman"/>
          <w:color w:val="000000"/>
          <w:sz w:val="24"/>
          <w:szCs w:val="24"/>
        </w:rPr>
        <w:t xml:space="preserve">Mit diesen Zeichnungen oder Überblicken im Buch wird der Stoff im Gehirn sinnvoll verknüpft. </w:t>
      </w:r>
      <w:r>
        <w:rPr>
          <w:rFonts w:eastAsia="Times New Roman"/>
          <w:sz w:val="24"/>
          <w:szCs w:val="24"/>
        </w:rPr>
        <w:t xml:space="preserve">Es ist modular geschrieben. Man soll es nicht von vorne bis hinten durchlesen. Man soll sich die einzelnen Kapitel, welche man im Moment benötigt, heraussuchen und bearbeiten. </w:t>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Neudeutsch: Gloud-learning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sind die Bohlen, die von einem Wissensfixpunkt zum nächsten Punkt gelegt werden.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Man muss sich nicht mehr alles merken. Es reicht zwei wichtige Punkte zu kennen.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Von diesen Punkten kann man dann auf das benötigte Wissen zugreifen bzw. direkt auf die benachbarten Wisseninseln springen.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ergänzenden Texte machen die Zeichnungen verständlich.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sind die breiten Bretter, mit denen man einen durchgehenden Boden schafft.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Selbstverständlich darf jeder auch eigen Zeichnungen entwickeln.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Umgangssprachlich heißen solche Hilfsmittel übrigens Eselsbrücken.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Eselsbrücken wurde entwickelt, um Wissen zu behalten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und im Prüfungsfall auch sicher ANWENDEN zu können.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An dieser Stelle habe ich mir Hilfe geholt. Es gibt ein hervorragendes Buch unter:</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ff"/>
          <w:sz w:val="24"/>
          <w:szCs w:val="24"/>
          <w:hyperlink r:id="rId15"/>
        </w:rPr>
      </w:pPr>
      <w:r>
        <w:rPr>
          <w:rStyle w:val="char1"/>
          <w:rFonts w:eastAsia="Times New Roman"/>
          <w:sz w:val="24"/>
          <w:szCs w:val="24"/>
          <w:hyperlink r:id="rId15"/>
        </w:rPr>
        <w:t>https://123mathe.de/mathe-gesamtuebersicht</w:t>
      </w:r>
      <w:r>
        <w:rPr>
          <w:rFonts w:eastAsia="Times New Roman"/>
          <w:color w:val="0000ff"/>
          <w:sz w:val="24"/>
          <w:szCs w:val="24"/>
          <w:hyperlink r:id="rId15"/>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ein „normales“ Mathematik-Lehrbuch. Da ich nicht für jedes Bundesland ein eigenes Buch schreiben kann, beziehe ich mich mit den Kompetenzkarten auf diese, für jedermann verfügbare Buch.</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man dort etwas nicht versteht, kann man zum selben Thema gerne noch ein anderes Buch zu Rate ziehen:</w:t>
      </w:r>
      <w:r>
        <w:rPr>
          <w:rFonts w:eastAsia="Times New Roman"/>
          <w:color w:val="000000"/>
          <w:sz w:val="24"/>
          <w:szCs w:val="24"/>
        </w:rPr>
      </w:r>
    </w:p>
    <w:p>
      <w:pPr>
        <w:spacing w:line="360" w:lineRule="auto"/>
        <w:tabs defTabSz="708">
          <w:tab w:val="left" w:pos="4309" w:leader="none"/>
        </w:tabs>
        <w:rPr>
          <w:rFonts w:eastAsia="Times New Roman"/>
          <w:color w:val="0000ff"/>
          <w:sz w:val="24"/>
          <w:szCs w:val="24"/>
          <w:hyperlink r:id="rId14"/>
        </w:rPr>
      </w:pPr>
      <w:r>
        <w:rPr>
          <w:rStyle w:val="char1"/>
          <w:rFonts w:eastAsia="Times New Roman"/>
          <w:sz w:val="24"/>
          <w:szCs w:val="24"/>
          <w:hyperlink r:id="rId14"/>
        </w:rPr>
        <w:t>https://www.grund-wissen.de/</w:t>
      </w:r>
      <w:r>
        <w:rPr>
          <w:rFonts w:eastAsia="Times New Roman"/>
          <w:color w:val="0000ff"/>
          <w:sz w:val="24"/>
          <w:szCs w:val="24"/>
          <w:hyperlink r:id="rId1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ist auch frei verfügbar. Manche Karteikarten wurden auch aus diesem Buch abgeleitet. Das wird dann auf den Karten als Quellenangabe angegeben. Zum Schluss wird noch ein Kompetenztest = Abschlusstest gemacht.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pPr>
      <w:bookmarkStart w:id="184" w:name="_TOC000274"/>
      <w:r>
        <w:t xml:space="preserve"> Element 4 der D³-Methode:Videos</w:t>
      </w:r>
      <w:bookmarkEnd w:id="184"/>
      <w:r/>
    </w:p>
    <w:p>
      <w:r/>
    </w:p>
    <w:p>
      <w:r>
        <w:t>www.nachhaltiges-Lernen.academy</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Dort findet man Videos, die die Arbeitsweise bis hin zu vielen Mathematikthemen erlernbar macht. </w:t>
      </w:r>
      <w:r>
        <w:rPr>
          <w:rFonts w:eastAsia="Times New Roman"/>
          <w:sz w:val="24"/>
          <w:szCs w:val="24"/>
        </w:rPr>
      </w:r>
    </w:p>
    <w:p>
      <w:pPr>
        <w:pStyle w:val="para9"/>
        <w:numPr>
          <w:ilvl w:val="3"/>
          <w:numId w:val="1"/>
        </w:numPr>
      </w:pPr>
      <w:r>
        <w:br w:type="page"/>
      </w:r>
      <w:bookmarkStart w:id="185" w:name="_TOC000179"/>
      <w:r>
        <w:t xml:space="preserve"> Element 5 der D³-Methode:Praxistest</w:t>
      </w:r>
      <w:bookmarkEnd w:id="185"/>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Zum Schluss des Lernkapitels wird ein Test durchgeführt. Dort müssen alle Fragen schriftlich beantwortet werden.</w:t>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Im Bus oder anderen Leerlaufzeiten haben Papierkarten deutliche Vorteile.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man eigene Karten schreibt, muss man sich schon mit dem Stoff auseinander setzen.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hilft beim Finden einer Struktur oder Zusammenhängen.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Durch einen Mathematik-Schnelltest wird dann geprüft, ob der Stoff wirklich sitzt.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 liegt als pdf-Datei vor für die Klassenstufen 5, 6, 7, 8. 9. 10, 5-7, 8-10. 11+12 sind in der Entwicklung (Stand 22.02.22).</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Dabei wird  ermittelt,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was das gelernt wurde,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was vergessen wurde,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was nicht verstanden wurde und wo nachgebessert werden sollte.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Für Eltern gibt es auch noch die Lösungsblätter dazu.</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deren Hilfe lässt sich messen, welche Klassenstufe das Kind noch beherrscht. Ideal wäre natürlich, wenn die erreichte Klassenstufe identisch ist mit der Klasse, die gerade absolviert wird.</w:t>
      </w:r>
      <w:r>
        <w:rPr>
          <w:rFonts w:eastAsia="Times New Roman"/>
          <w:color w:val="000000"/>
          <w:sz w:val="24"/>
          <w:szCs w:val="24"/>
        </w:rPr>
      </w:r>
    </w:p>
    <w:p>
      <w:pPr>
        <w:spacing w:line="360" w:lineRule="auto"/>
        <w:tabs defTabSz="708">
          <w:tab w:val="left" w:pos="4309" w:leader="none"/>
          <w:tab w:val="left" w:pos="6576"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9"/>
        <w:numPr>
          <w:ilvl w:val="3"/>
          <w:numId w:val="1"/>
        </w:numPr>
      </w:pPr>
      <w:r>
        <w:br w:type="page"/>
      </w:r>
      <w:bookmarkStart w:id="186" w:name="_TOC000352"/>
      <w:r/>
      <w:bookmarkStart w:id="187" w:name="_TOC000275"/>
      <w:r/>
      <w:bookmarkStart w:id="188" w:name="_TOC000095"/>
      <w:r/>
      <w:bookmarkStart w:id="189" w:name="_TOC000180"/>
      <w:r>
        <w:t xml:space="preserve"> Element 6 der D³-Methode: </w:t>
      </w:r>
      <w:bookmarkEnd w:id="189"/>
      <w:r/>
      <w:bookmarkEnd w:id="188"/>
      <w:r/>
      <w:bookmarkEnd w:id="187"/>
      <w:r>
        <w:t>Die Mathebattle</w:t>
      </w:r>
      <w:bookmarkEnd w:id="186"/>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Ein Spiel mit Karten oder Würfel kann als Memory mit 4-5 Kindern  oder als Quartett mit 2 Personen gespielt werden. Dort werden die gelernten Fakten dynamisch abgefragt und angewendet. </w:t>
      </w: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pPr>
      <w:bookmarkStart w:id="190" w:name="_TOC000353"/>
      <w:r/>
      <w:bookmarkStart w:id="191" w:name="_TOC000276"/>
      <w:r/>
      <w:bookmarkStart w:id="192" w:name="_TOC000096"/>
      <w:r/>
      <w:bookmarkStart w:id="193" w:name="_TOC000181"/>
      <w:r>
        <w:t>Element 7 der D³-Methode: Die Klausur</w:t>
      </w:r>
      <w:bookmarkEnd w:id="193"/>
      <w:r/>
      <w:bookmarkEnd w:id="192"/>
      <w:r/>
      <w:bookmarkEnd w:id="191"/>
      <w:r/>
      <w:bookmarkEnd w:id="190"/>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In der Schule unter realen Bedingungen kann das Wissen dann verwendet werden.</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Stellt sich jetzt nur noch die Frage, wie man dieses System effizient und effektiv anwendet.</w:t>
      </w:r>
      <w:r>
        <w:rPr>
          <w:rFonts w:eastAsia="Times New Roman"/>
          <w:sz w:val="24"/>
          <w:szCs w:val="24"/>
        </w:rPr>
      </w:r>
    </w:p>
    <w:p>
      <w:pPr>
        <w:pStyle w:val="para2"/>
        <w:numPr>
          <w:ilvl w:val="1"/>
          <w:numId w:val="1"/>
        </w:numPr>
        <w:ind w:left="501"/>
        <w:spacing w:line="360" w:lineRule="auto"/>
        <w:rPr>
          <w:rFonts w:eastAsia="Arial"/>
          <w:sz w:val="40"/>
          <w:szCs w:val="40"/>
        </w:rPr>
      </w:pPr>
      <w:r>
        <w:br w:type="page"/>
      </w:r>
      <w:r/>
      <w:bookmarkStart w:id="194" w:name="_TOC000360"/>
      <w:r/>
      <w:bookmarkStart w:id="195" w:name="_TOC000283"/>
      <w:r/>
      <w:bookmarkStart w:id="196" w:name="_TOC000105"/>
      <w:r/>
      <w:bookmarkStart w:id="197" w:name="_TOC000024"/>
      <w:r/>
      <w:r>
        <w:rPr>
          <w:rFonts w:eastAsia="Arial"/>
          <w:sz w:val="40"/>
          <w:szCs w:val="40"/>
        </w:rPr>
        <w:t>Karteikartentypen beim</w:t>
      </w:r>
      <w:r>
        <w:rPr>
          <w:rFonts w:eastAsia="Arial"/>
          <w:sz w:val="40"/>
          <w:szCs w:val="40"/>
        </w:rPr>
        <w:t xml:space="preserve"> Gloudlearning</w:t>
      </w:r>
      <w:r/>
      <w:bookmarkEnd w:id="197"/>
      <w:r/>
      <w:bookmarkEnd w:id="196"/>
      <w:r/>
      <w:bookmarkEnd w:id="195"/>
      <w:r/>
      <w:bookmarkEnd w:id="194"/>
      <w:r/>
      <w:r>
        <w:rPr>
          <w:rFonts w:eastAsia="Arial"/>
          <w:sz w:val="40"/>
          <w:szCs w:val="40"/>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Gut, wenn man gute Karten hat....</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...aber wie strukturiert man Kompetenzkarten richtig ?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Daher werden hier die einzelnen Bestandteile, also die verschiedenen Kartentypen beschrieben.                              </w:t>
      </w:r>
      <w:r>
        <w:rPr>
          <w:rFonts w:eastAsia="Times New Roman"/>
          <w:sz w:val="24"/>
          <w:szCs w:val="24"/>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olor w:val="000000"/>
          <w:sz w:val="24"/>
          <w:szCs w:val="24"/>
          <w:lang w:val="de-de" w:eastAsia="zh-cn" w:bidi="ar-sa"/>
        </w:rPr>
        <w:tab/>
        <w:t>Es gibt 9 verschiedene Kartentypen.:</w:t>
      </w:r>
      <w:r>
        <w:rPr>
          <w:rFonts w:eastAsia="Times New Roman" w:cs="Mangal"/>
          <w:color w:val="000000"/>
          <w:sz w:val="24"/>
          <w:szCs w:val="24"/>
          <w:lang w:val="de-de" w:eastAsia="hi-in" w:bidi="hi-in"/>
        </w:rPr>
      </w:r>
    </w:p>
    <w:p>
      <w:pPr>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r>
    </w:p>
    <w:tbl>
      <w:tblPr>
        <w:tblStyle w:val="TableGrid"/>
        <w:name w:val="Kartentypen"/>
        <w:tabOrder w:val="0"/>
        <w:jc w:val="center"/>
        <w:tblInd w:w="0" w:type="dxa"/>
        <w:tblW w:w="7845" w:type="dxa"/>
        <w:pPr>
          <w:spacing w:line="360" w:lineRule="auto"/>
          <w:jc w:val="center"/>
          <w:suppressAutoHyphens/>
          <w:hyphenationLines w:val="0"/>
          <w:tabs defTabSz="709">
            <w:tab w:val="left" w:pos="720" w:leader="none"/>
            <w:tab w:val="left" w:pos="4309" w:leader="none"/>
          </w:tabs>
        </w:pPr>
        <w:tblLook w:val="04A0" w:firstRow="1" w:lastRow="0" w:firstColumn="1" w:lastColumn="0" w:noHBand="0" w:noVBand="1"/>
      </w:tblPr>
      <w:tblGrid>
        <w:gridCol w:w="2236"/>
        <w:gridCol w:w="2612"/>
        <w:gridCol w:w="2997"/>
      </w:tblGrid>
      <w:tr>
        <w:trPr>
          <w:tblHeader w:val="0"/>
          <w:trKeepWithNext w:val="0"/>
          <w:trBreak w:val="0"/>
          <w:cantSplit w:val="0"/>
          <w:trHeight w:val="1572" w:hRule="atLeast"/>
        </w:trPr>
        <w:tc>
          <w:tcPr>
            <w:tcW w:w="1160" w:type="pct"/>
            <w:vAlign w:val="center"/>
            <w:shd w:val="none"/>
            <w:tmTcPr id="1746899392" protected="0"/>
          </w:tcPr>
          <w:p>
            <w:pPr>
              <w:spacing/>
              <w:jc w:val="center"/>
              <w:rPr>
                <w:color w:val="ff0000"/>
              </w:rPr>
            </w:pPr>
            <w:r>
              <w:rPr>
                <w:color w:val="ff0000"/>
              </w:rPr>
            </w:r>
          </w:p>
          <w:p>
            <w:pPr>
              <w:spacing/>
              <w:jc w:val="center"/>
              <w:rPr>
                <w:color w:val="ff0000"/>
                <w:sz w:val="48"/>
                <w:szCs w:val="48"/>
              </w:rPr>
            </w:pPr>
            <w:r>
              <w:rPr>
                <w:color w:val="ff0000"/>
                <w:sz w:val="48"/>
                <w:szCs w:val="48"/>
              </w:rPr>
              <w:t xml:space="preserve">Typ 1 </w:t>
            </w:r>
          </w:p>
          <w:p>
            <w:pPr>
              <w:spacing/>
              <w:jc w:val="center"/>
              <w:rPr>
                <w:color w:val="ff0000"/>
                <w:sz w:val="28"/>
                <w:szCs w:val="28"/>
              </w:rPr>
            </w:pPr>
            <w:r>
              <w:rPr>
                <w:color w:val="ff0000"/>
                <w:sz w:val="28"/>
                <w:szCs w:val="28"/>
              </w:rPr>
              <w:t xml:space="preserve">Definitionen und </w:t>
            </w:r>
          </w:p>
          <w:p>
            <w:pPr>
              <w:spacing/>
              <w:jc w:val="center"/>
              <w:rPr>
                <w:color w:val="ff0000"/>
                <w:sz w:val="28"/>
                <w:szCs w:val="28"/>
              </w:rPr>
            </w:pPr>
            <w:r>
              <w:rPr>
                <w:color w:val="ff0000"/>
                <w:sz w:val="28"/>
                <w:szCs w:val="28"/>
              </w:rPr>
              <w:t>einzelne Grundbegriffe-Karten</w:t>
            </w:r>
          </w:p>
          <w:p>
            <w:pPr>
              <w:spacing/>
              <w:jc w:val="center"/>
              <w:rPr>
                <w:color w:val="ff0000"/>
              </w:rPr>
            </w:pPr>
            <w:r>
              <w:rPr>
                <w:color w:val="ff0000"/>
              </w:rPr>
              <w:t>= Basics bzw. Fixpunkte</w:t>
            </w:r>
          </w:p>
          <w:p>
            <w:pPr>
              <w:spacing/>
              <w:jc w:val="center"/>
              <w:rPr>
                <w:color w:val="ff0000"/>
              </w:rPr>
            </w:pPr>
            <w:r>
              <w:rPr>
                <w:color w:val="ff0000"/>
              </w:rPr>
            </w:r>
          </w:p>
        </w:tc>
        <w:tc>
          <w:tcPr>
            <w:tcW w:w="1355" w:type="pct"/>
            <w:vAlign w:val="center"/>
            <w:shd w:val="none"/>
            <w:tmTcPr id="1746899392" protected="0"/>
          </w:tcPr>
          <w:p>
            <w:pPr>
              <w:spacing/>
              <w:jc w:val="center"/>
              <w:rPr>
                <w:color w:val="ff0000"/>
                <w:sz w:val="48"/>
                <w:szCs w:val="48"/>
              </w:rPr>
            </w:pPr>
            <w:r>
              <w:rPr>
                <w:color w:val="ff0000"/>
                <w:sz w:val="48"/>
                <w:szCs w:val="48"/>
              </w:rPr>
              <w:t xml:space="preserve">Typ 2 </w:t>
            </w:r>
          </w:p>
          <w:p>
            <w:pPr>
              <w:spacing/>
              <w:jc w:val="center"/>
              <w:rPr>
                <w:color w:val="ff0000"/>
                <w:sz w:val="28"/>
                <w:szCs w:val="28"/>
              </w:rPr>
            </w:pPr>
            <w:r>
              <w:rPr>
                <w:color w:val="ff0000"/>
                <w:sz w:val="28"/>
                <w:szCs w:val="28"/>
              </w:rPr>
              <w:t>Regel-, Gesetze und Formel-Karten</w:t>
            </w:r>
          </w:p>
          <w:p>
            <w:pPr>
              <w:spacing/>
              <w:jc w:val="center"/>
              <w:rPr>
                <w:color w:val="ff0000"/>
              </w:rPr>
            </w:pPr>
            <w:r>
              <w:rPr>
                <w:color w:val="ff0000"/>
              </w:rPr>
              <w:t xml:space="preserve">= Verbindung zwischen den Fixpunkten </w:t>
            </w:r>
          </w:p>
        </w:tc>
        <w:tc>
          <w:tcPr>
            <w:tcW w:w="2997" w:type="dxa"/>
            <w:vAlign w:val="center"/>
            <w:shd w:val="none"/>
            <w:tmTcPr id="1746899392" protected="0"/>
          </w:tcPr>
          <w:p>
            <w:pPr>
              <w:spacing/>
              <w:jc w:val="center"/>
              <w:rPr>
                <w:color w:val="ff0000"/>
                <w:sz w:val="48"/>
                <w:szCs w:val="48"/>
              </w:rPr>
            </w:pPr>
            <w:r>
              <w:rPr>
                <w:color w:val="ff0000"/>
                <w:sz w:val="48"/>
                <w:szCs w:val="48"/>
              </w:rPr>
              <w:t xml:space="preserve">Typ 3 </w:t>
            </w:r>
          </w:p>
          <w:p>
            <w:pPr>
              <w:spacing/>
              <w:jc w:val="center"/>
              <w:rPr>
                <w:color w:val="ff0000"/>
                <w:sz w:val="28"/>
                <w:szCs w:val="28"/>
              </w:rPr>
            </w:pPr>
            <w:r>
              <w:rPr>
                <w:color w:val="ff0000"/>
                <w:sz w:val="28"/>
                <w:szCs w:val="28"/>
              </w:rPr>
              <w:t>Merkanker</w:t>
            </w:r>
          </w:p>
          <w:p>
            <w:pPr>
              <w:spacing/>
              <w:jc w:val="center"/>
              <w:rPr>
                <w:color w:val="ff0000"/>
              </w:rPr>
            </w:pPr>
            <w:r>
              <w:rPr>
                <w:color w:val="ff0000"/>
              </w:rPr>
              <w:t xml:space="preserve">= statisches Wissen hochladen. </w:t>
            </w:r>
          </w:p>
          <w:p>
            <w:pPr>
              <w:spacing/>
              <w:jc w:val="center"/>
              <w:rPr>
                <w:color w:val="ff0000"/>
              </w:rPr>
            </w:pPr>
            <w:r>
              <w:rPr>
                <w:color w:val="ff0000"/>
              </w:rPr>
              <w:t xml:space="preserve">Es wird also ein Wissensnetz </w:t>
            </w:r>
          </w:p>
          <w:p>
            <w:pPr>
              <w:spacing/>
              <w:jc w:val="center"/>
              <w:rPr>
                <w:color w:val="ff0000"/>
              </w:rPr>
            </w:pPr>
            <w:r>
              <w:rPr>
                <w:color w:val="ff0000"/>
              </w:rPr>
              <w:t>geknüpft</w:t>
            </w:r>
          </w:p>
        </w:tc>
      </w:tr>
      <w:tr>
        <w:trPr>
          <w:tblHeader w:val="0"/>
          <w:trKeepWithNext w:val="0"/>
          <w:trBreak w:val="0"/>
          <w:cantSplit w:val="0"/>
          <w:trHeight w:val="1407" w:hRule="atLeast"/>
        </w:trPr>
        <w:tc>
          <w:tcPr>
            <w:tcW w:w="1160" w:type="pct"/>
            <w:vAlign w:val="center"/>
            <w:shd w:val="none"/>
            <w:tmTcPr id="1746899392" protected="0"/>
          </w:tcPr>
          <w:p>
            <w:pPr>
              <w:spacing/>
              <w:jc w:val="center"/>
              <w:rPr>
                <w:color w:val="0000ff"/>
              </w:rPr>
            </w:pPr>
            <w:r>
              <w:rPr>
                <w:color w:val="0000ff"/>
              </w:rPr>
            </w:r>
          </w:p>
          <w:p>
            <w:pPr>
              <w:spacing/>
              <w:jc w:val="center"/>
              <w:rPr>
                <w:color w:val="0000ff"/>
                <w:sz w:val="48"/>
                <w:szCs w:val="48"/>
              </w:rPr>
            </w:pPr>
            <w:r>
              <w:rPr>
                <w:color w:val="0000ff"/>
                <w:sz w:val="48"/>
                <w:szCs w:val="48"/>
              </w:rPr>
              <w:t xml:space="preserve">Typ 4 </w:t>
            </w:r>
          </w:p>
          <w:p>
            <w:pPr>
              <w:spacing/>
              <w:jc w:val="center"/>
              <w:rPr>
                <w:color w:val="0000ff"/>
                <w:sz w:val="28"/>
                <w:szCs w:val="28"/>
              </w:rPr>
            </w:pPr>
            <w:r>
              <w:rPr>
                <w:color w:val="0000ff"/>
                <w:sz w:val="28"/>
                <w:szCs w:val="28"/>
              </w:rPr>
              <w:t>Eselsbrücken-Karten</w:t>
            </w:r>
          </w:p>
          <w:p>
            <w:pPr>
              <w:spacing/>
              <w:jc w:val="center"/>
              <w:rPr>
                <w:color w:val="0000ff"/>
              </w:rPr>
            </w:pPr>
            <w:r>
              <w:rPr>
                <w:color w:val="0000ff"/>
              </w:rPr>
              <w:t xml:space="preserve">Verankerung mit Hilfe von einem </w:t>
            </w:r>
          </w:p>
          <w:p>
            <w:pPr>
              <w:spacing/>
              <w:jc w:val="center"/>
              <w:rPr>
                <w:color w:val="0000ff"/>
              </w:rPr>
            </w:pPr>
            <w:r>
              <w:rPr>
                <w:color w:val="0000ff"/>
              </w:rPr>
              <w:t>Alltagsbeispiel</w:t>
            </w:r>
          </w:p>
          <w:p>
            <w:pPr>
              <w:spacing/>
              <w:jc w:val="center"/>
              <w:rPr>
                <w:color w:val="0000ff"/>
              </w:rPr>
            </w:pPr>
            <w:r>
              <w:rPr>
                <w:color w:val="0000ff"/>
              </w:rPr>
            </w:r>
          </w:p>
        </w:tc>
        <w:tc>
          <w:tcPr>
            <w:tcW w:w="1355" w:type="pct"/>
            <w:vAlign w:val="center"/>
            <w:shd w:val="none"/>
            <w:tmTcPr id="1746899392" protected="0"/>
          </w:tcPr>
          <w:p>
            <w:pPr>
              <w:spacing/>
              <w:jc w:val="center"/>
              <w:rPr>
                <w:color w:val="0000ff"/>
                <w:sz w:val="48"/>
                <w:szCs w:val="48"/>
              </w:rPr>
            </w:pPr>
            <w:r>
              <w:rPr>
                <w:color w:val="0000ff"/>
                <w:sz w:val="48"/>
                <w:szCs w:val="48"/>
              </w:rPr>
              <w:t xml:space="preserve">Typ 5  </w:t>
            </w:r>
          </w:p>
          <w:p>
            <w:pPr>
              <w:spacing/>
              <w:jc w:val="center"/>
              <w:rPr>
                <w:color w:val="0000ff"/>
                <w:sz w:val="28"/>
                <w:szCs w:val="28"/>
              </w:rPr>
            </w:pPr>
            <w:r>
              <w:rPr>
                <w:color w:val="0000ff"/>
                <w:sz w:val="28"/>
                <w:szCs w:val="28"/>
              </w:rPr>
              <w:t>Netzkarte</w:t>
            </w:r>
          </w:p>
          <w:p>
            <w:pPr>
              <w:spacing/>
              <w:jc w:val="center"/>
              <w:rPr>
                <w:color w:val="0000ff"/>
              </w:rPr>
            </w:pPr>
            <w:r>
              <w:rPr>
                <w:color w:val="0000ff"/>
              </w:rPr>
              <w:t xml:space="preserve">Verankerung mit Hilfe von  einem bereits gelernten </w:t>
            </w:r>
          </w:p>
          <w:p>
            <w:pPr>
              <w:spacing/>
              <w:jc w:val="center"/>
              <w:rPr>
                <w:color w:val="0000ff"/>
              </w:rPr>
            </w:pPr>
            <w:r>
              <w:rPr>
                <w:color w:val="0000ff"/>
              </w:rPr>
              <w:t>Mathematikthema</w:t>
            </w:r>
          </w:p>
        </w:tc>
        <w:tc>
          <w:tcPr>
            <w:tcW w:w="2997" w:type="dxa"/>
            <w:vAlign w:val="center"/>
            <w:shd w:val="none"/>
            <w:tmTcPr id="1746899392" protected="0"/>
          </w:tcPr>
          <w:p>
            <w:pPr>
              <w:spacing/>
              <w:jc w:val="center"/>
              <w:rPr>
                <w:color w:val="0000ff"/>
                <w:sz w:val="48"/>
                <w:szCs w:val="48"/>
              </w:rPr>
            </w:pPr>
            <w:r>
              <w:rPr>
                <w:color w:val="0000ff"/>
                <w:sz w:val="48"/>
                <w:szCs w:val="48"/>
              </w:rPr>
              <w:t xml:space="preserve">Typ 6 </w:t>
            </w:r>
          </w:p>
          <w:p>
            <w:pPr>
              <w:spacing/>
              <w:jc w:val="center"/>
              <w:rPr>
                <w:color w:val="0000ff"/>
                <w:sz w:val="28"/>
                <w:szCs w:val="28"/>
              </w:rPr>
            </w:pPr>
            <w:r>
              <w:rPr>
                <w:color w:val="0000ff"/>
                <w:sz w:val="28"/>
                <w:szCs w:val="28"/>
              </w:rPr>
              <w:t>Wissensanker</w:t>
            </w:r>
          </w:p>
          <w:p>
            <w:pPr>
              <w:spacing/>
              <w:jc w:val="center"/>
              <w:rPr>
                <w:color w:val="0000ff"/>
              </w:rPr>
            </w:pPr>
            <w:r>
              <w:rPr>
                <w:color w:val="0000ff"/>
              </w:rPr>
              <w:t>Verknüpfung von statischem Wissen zu dynamischen Wissen</w:t>
            </w:r>
          </w:p>
        </w:tc>
      </w:tr>
      <w:tr>
        <w:trPr>
          <w:tblHeader w:val="0"/>
          <w:trKeepWithNext w:val="0"/>
          <w:trBreak w:val="0"/>
          <w:cantSplit w:val="0"/>
          <w:trHeight w:val="1917" w:hRule="atLeast"/>
        </w:trPr>
        <w:tc>
          <w:tcPr>
            <w:tcW w:w="1160" w:type="pct"/>
            <w:vAlign w:val="center"/>
            <w:shd w:val="none"/>
            <w:tmTcPr id="1746899392" protected="0"/>
          </w:tcPr>
          <w:p>
            <w:pPr>
              <w:spacing/>
              <w:jc w:val="center"/>
              <w:rPr>
                <w:color w:val="00ff00"/>
              </w:rPr>
            </w:pPr>
            <w:r>
              <w:rPr>
                <w:color w:val="00ff00"/>
              </w:rPr>
            </w:r>
          </w:p>
          <w:p>
            <w:pPr>
              <w:spacing/>
              <w:jc w:val="center"/>
              <w:rPr>
                <w:color w:val="00ff00"/>
                <w:sz w:val="48"/>
                <w:szCs w:val="48"/>
              </w:rPr>
            </w:pPr>
            <w:r>
              <w:rPr>
                <w:color w:val="00ff00"/>
                <w:sz w:val="48"/>
                <w:szCs w:val="48"/>
              </w:rPr>
              <w:t xml:space="preserve">Typ 7 </w:t>
            </w:r>
          </w:p>
          <w:p>
            <w:pPr>
              <w:spacing/>
              <w:jc w:val="center"/>
              <w:rPr>
                <w:color w:val="00ff00"/>
              </w:rPr>
            </w:pPr>
            <w:r>
              <w:rPr>
                <w:color w:val="00ff00"/>
              </w:rPr>
              <w:t>„Richtig-oder-Falsch“-Karten</w:t>
            </w:r>
          </w:p>
          <w:p>
            <w:pPr>
              <w:spacing/>
              <w:jc w:val="center"/>
              <w:rPr>
                <w:color w:val="00ff00"/>
              </w:rPr>
            </w:pPr>
            <w:r>
              <w:rPr>
                <w:color w:val="00ff00"/>
              </w:rPr>
            </w:r>
          </w:p>
          <w:p>
            <w:pPr>
              <w:spacing/>
              <w:jc w:val="center"/>
              <w:rPr>
                <w:color w:val="00ff00"/>
              </w:rPr>
            </w:pPr>
            <w:r>
              <w:rPr>
                <w:color w:val="00ff00"/>
              </w:rPr>
              <w:t>= Wissensüberprüfung</w:t>
            </w:r>
          </w:p>
          <w:p>
            <w:pPr>
              <w:spacing/>
              <w:jc w:val="center"/>
              <w:rPr>
                <w:color w:val="00ff00"/>
              </w:rPr>
            </w:pPr>
            <w:r>
              <w:rPr>
                <w:color w:val="00ff00"/>
              </w:rPr>
            </w:r>
          </w:p>
        </w:tc>
        <w:tc>
          <w:tcPr>
            <w:tcW w:w="1355" w:type="pct"/>
            <w:vAlign w:val="center"/>
            <w:shd w:val="none"/>
            <w:tmTcPr id="1746899392" protected="0"/>
          </w:tcPr>
          <w:p>
            <w:pPr>
              <w:spacing/>
              <w:jc w:val="center"/>
              <w:rPr>
                <w:color w:val="00ff00"/>
              </w:rPr>
            </w:pPr>
            <w:r>
              <w:rPr>
                <w:color w:val="00ff00"/>
              </w:rPr>
            </w:r>
          </w:p>
          <w:p>
            <w:pPr>
              <w:spacing/>
              <w:jc w:val="center"/>
              <w:rPr>
                <w:color w:val="00ff00"/>
                <w:sz w:val="48"/>
                <w:szCs w:val="48"/>
              </w:rPr>
            </w:pPr>
            <w:r>
              <w:rPr>
                <w:color w:val="00ff00"/>
                <w:sz w:val="48"/>
                <w:szCs w:val="48"/>
              </w:rPr>
              <w:t xml:space="preserve">Typ 8 </w:t>
            </w:r>
          </w:p>
          <w:p>
            <w:pPr>
              <w:spacing/>
              <w:jc w:val="center"/>
              <w:rPr>
                <w:color w:val="00ff00"/>
              </w:rPr>
            </w:pPr>
            <w:r>
              <w:rPr>
                <w:color w:val="00ff00"/>
              </w:rPr>
              <w:t>„Finde-den-Fehler“-Karten</w:t>
            </w:r>
          </w:p>
          <w:p>
            <w:pPr>
              <w:spacing/>
              <w:jc w:val="center"/>
              <w:rPr>
                <w:color w:val="00ff00"/>
              </w:rPr>
            </w:pPr>
            <w:r>
              <w:rPr>
                <w:color w:val="00ff00"/>
              </w:rPr>
            </w:r>
          </w:p>
          <w:p>
            <w:pPr>
              <w:spacing/>
              <w:jc w:val="center"/>
              <w:rPr>
                <w:color w:val="00ff00"/>
              </w:rPr>
            </w:pPr>
            <w:r>
              <w:rPr>
                <w:color w:val="00ff00"/>
              </w:rPr>
              <w:t>= Wissen dynamisch abrufen (Download)</w:t>
            </w:r>
          </w:p>
          <w:p>
            <w:pPr>
              <w:spacing/>
              <w:jc w:val="center"/>
              <w:rPr>
                <w:color w:val="00ff00"/>
              </w:rPr>
            </w:pPr>
            <w:r>
              <w:rPr>
                <w:color w:val="00ff00"/>
              </w:rPr>
            </w:r>
          </w:p>
        </w:tc>
        <w:tc>
          <w:tcPr>
            <w:tcW w:w="2997" w:type="dxa"/>
            <w:vAlign w:val="center"/>
            <w:shd w:val="none"/>
            <w:tmTcPr id="1746899392" protected="0"/>
          </w:tcPr>
          <w:p>
            <w:pPr>
              <w:spacing/>
              <w:jc w:val="center"/>
              <w:rPr>
                <w:color w:val="00ff00"/>
                <w:sz w:val="48"/>
                <w:szCs w:val="48"/>
              </w:rPr>
            </w:pPr>
            <w:r>
              <w:rPr>
                <w:color w:val="00ff00"/>
                <w:sz w:val="48"/>
                <w:szCs w:val="48"/>
              </w:rPr>
              <w:t xml:space="preserve">Typ 9  </w:t>
            </w:r>
          </w:p>
          <w:p>
            <w:pPr>
              <w:spacing/>
              <w:jc w:val="center"/>
              <w:rPr>
                <w:color w:val="00ff00"/>
              </w:rPr>
            </w:pPr>
            <w:r>
              <w:rPr>
                <w:color w:val="00ff00"/>
              </w:rPr>
              <w:t>Prüfungskarten um Prüfungen zu bestehen</w:t>
            </w:r>
          </w:p>
          <w:p>
            <w:pPr>
              <w:spacing/>
              <w:jc w:val="center"/>
              <w:rPr>
                <w:color w:val="00ff00"/>
              </w:rPr>
            </w:pPr>
            <w:r>
              <w:rPr>
                <w:color w:val="00ff00"/>
              </w:rPr>
            </w:r>
          </w:p>
        </w:tc>
      </w:tr>
    </w:tbl>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r>
    </w:p>
    <w:p>
      <w:pPr>
        <w:rPr>
          <w:rFonts w:eastAsia="Times New Roman"/>
          <w:sz w:val="24"/>
          <w:szCs w:val="24"/>
        </w:rPr>
      </w:pPr>
      <w:r>
        <w:rPr>
          <w:rFonts w:eastAsia="Times New Roman"/>
          <w:sz w:val="24"/>
          <w:szCs w:val="24"/>
        </w:rPr>
      </w:r>
    </w:p>
    <w:p>
      <w:r>
        <w:br w:type="page"/>
      </w:r>
      <w:r>
        <w:rPr>
          <w:color w:val="ff0000"/>
          <w:sz w:val="40"/>
          <w:szCs w:val="40"/>
        </w:rPr>
        <w:t xml:space="preserve">Karten der </w:t>
      </w:r>
      <w:r>
        <w:rPr>
          <w:i/>
          <w:iCs/>
          <w:color w:val="ff0000"/>
          <w:sz w:val="40"/>
          <w:szCs w:val="40"/>
        </w:rPr>
        <w:t>ERSTEN</w:t>
      </w:r>
      <w:r>
        <w:rPr>
          <w:color w:val="ff0000"/>
          <w:sz w:val="40"/>
          <w:szCs w:val="40"/>
        </w:rPr>
        <w:t xml:space="preserve"> </w:t>
      </w:r>
      <w:r>
        <w:rPr>
          <w:color w:val="ff0000"/>
        </w:rPr>
        <w:t>ZEILE</w:t>
      </w:r>
      <w:r>
        <w:rPr>
          <w:color w:val="ff0000"/>
          <w:sz w:val="40"/>
          <w:szCs w:val="40"/>
        </w:rPr>
        <w:t xml:space="preserve"> (rot):</w:t>
      </w:r>
      <w:r>
        <w:rPr>
          <w:rFonts w:ascii="Ballo Pro" w:hAnsi="Ballo Pro" w:eastAsia="Ballo Pro" w:cs="Ballo Pro"/>
          <w:color w:val="ff0000"/>
          <w:sz w:val="40"/>
          <w:szCs w:val="40"/>
          <w:lang w:eastAsia="de-de" w:bidi="de-de"/>
        </w:rPr>
        <w:t>Lernphase</w:t>
      </w:r>
      <w:r/>
    </w:p>
    <w:p>
      <w:r/>
    </w:p>
    <w:p>
      <w:pPr>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Karten der ERSTEN Zeile (Lernphase)</w:t>
      </w: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 xml:space="preserve">Bei den Karten in der 1. Zeile handelt es sich um </w:t>
      </w:r>
      <w:r>
        <w:rPr>
          <w:rFonts w:eastAsia="Times New Roman"/>
          <w:color w:val="ff0000"/>
          <w:sz w:val="24"/>
          <w:szCs w:val="24"/>
          <w:lang w:val="de-de" w:eastAsia="zh-cn" w:bidi="ar-sa"/>
        </w:rPr>
        <w:t>Lernkarten</w:t>
      </w:r>
      <w:r>
        <w:rPr>
          <w:rFonts w:eastAsia="Times New Roman"/>
          <w:color w:val="000000"/>
          <w:sz w:val="24"/>
          <w:szCs w:val="24"/>
          <w:lang w:val="de-de" w:eastAsia="zh-cn" w:bidi="ar-sa"/>
        </w:rPr>
        <w:t xml:space="preserve">. Sie müssen gelernt werden. </w:t>
      </w: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Von einem Buch werden Informationen mit diesen Karten ins Gehirn hoch geladen (Upload)</w:t>
      </w: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Merke:</w:t>
      </w:r>
      <w:r>
        <w:rPr>
          <w:rFonts w:eastAsia="Times New Roman"/>
          <w:color w:val="ff0000"/>
          <w:sz w:val="24"/>
          <w:szCs w:val="24"/>
          <w:lang w:val="de-de" w:eastAsia="zh-cn" w:bidi="ar-sa"/>
        </w:rPr>
        <w:t>LERNEN</w:t>
      </w: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ff0000"/>
          <w:sz w:val="32"/>
          <w:szCs w:val="32"/>
        </w:rPr>
      </w:pPr>
      <w:r/>
      <w:bookmarkStart w:id="198" w:name="_TOC000361"/>
      <w:r/>
      <w:bookmarkStart w:id="199" w:name="_TOC000284"/>
      <w:r/>
      <w:bookmarkStart w:id="200" w:name="_TOC000106"/>
      <w:r/>
      <w:bookmarkStart w:id="201" w:name="_TOC000186"/>
      <w:r/>
      <w:bookmarkStart w:id="202" w:name="_TOC000025"/>
      <w:r/>
      <w:r>
        <w:rPr>
          <w:rFonts w:eastAsia="Arial"/>
          <w:color w:val="ff0000"/>
          <w:sz w:val="32"/>
          <w:szCs w:val="32"/>
        </w:rPr>
        <w:t>Definitions- und Grundbegriffen-Karten</w:t>
      </w:r>
      <w:r/>
      <w:bookmarkEnd w:id="202"/>
      <w:r/>
      <w:bookmarkEnd w:id="201"/>
      <w:r/>
      <w:bookmarkEnd w:id="200"/>
      <w:r/>
      <w:bookmarkEnd w:id="199"/>
      <w:r/>
      <w:bookmarkEnd w:id="198"/>
      <w:r/>
      <w:r>
        <w:rPr>
          <w:rFonts w:eastAsia="Arial"/>
          <w:color w:val="ff0000"/>
          <w:sz w:val="32"/>
          <w:szCs w:val="32"/>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Bei Definitions- und Grundbegriffe-Karten wird festgelegt, aus was die einzelnen Elemente eigentlich bestehen. Auch das sind Karten, die einfach gelernt werden müssen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Z. B. Summand, Divisor, Exponent u. s. w..</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ff0000"/>
          <w:sz w:val="32"/>
          <w:szCs w:val="32"/>
        </w:rPr>
      </w:pPr>
      <w:r/>
      <w:bookmarkStart w:id="203" w:name="_TOC000362"/>
      <w:r/>
      <w:bookmarkStart w:id="204" w:name="_TOC000285"/>
      <w:r/>
      <w:bookmarkStart w:id="205" w:name="_TOC000107"/>
      <w:r/>
      <w:bookmarkStart w:id="206" w:name="_TOC000187"/>
      <w:r/>
      <w:bookmarkStart w:id="207" w:name="_TOC000026"/>
      <w:r/>
      <w:r>
        <w:rPr>
          <w:rFonts w:eastAsia="Arial"/>
          <w:color w:val="ff0000"/>
          <w:sz w:val="32"/>
          <w:szCs w:val="32"/>
        </w:rPr>
        <w:t xml:space="preserve"> Regel und Gesetze-Karten</w:t>
      </w:r>
      <w:r/>
      <w:bookmarkEnd w:id="207"/>
      <w:r/>
      <w:bookmarkEnd w:id="206"/>
      <w:r/>
      <w:bookmarkEnd w:id="205"/>
      <w:r/>
      <w:bookmarkEnd w:id="204"/>
      <w:r/>
      <w:bookmarkEnd w:id="203"/>
      <w:r/>
      <w:r>
        <w:rPr>
          <w:rFonts w:eastAsia="Arial"/>
          <w:color w:val="ff0000"/>
          <w:sz w:val="32"/>
          <w:szCs w:val="32"/>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Bei Regeln und Gesetzen-Karten wird festgelegt, wie die einzelnen Lerninhalte zusammen gesetzt werden dürfen. Auch diese Karten müssen gelernt werden.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ff0000"/>
          <w:sz w:val="32"/>
          <w:szCs w:val="32"/>
        </w:rPr>
      </w:pPr>
      <w:r/>
      <w:bookmarkStart w:id="208" w:name="_TOC000363"/>
      <w:r/>
      <w:bookmarkStart w:id="209" w:name="_TOC000286"/>
      <w:r/>
      <w:bookmarkStart w:id="210" w:name="_TOC000109"/>
      <w:r/>
      <w:bookmarkStart w:id="211" w:name="_TOC000188"/>
      <w:r/>
      <w:bookmarkStart w:id="212" w:name="_TOC000027"/>
      <w:r/>
      <w:r>
        <w:rPr>
          <w:rFonts w:eastAsia="Arial"/>
          <w:color w:val="ff0000"/>
          <w:sz w:val="32"/>
          <w:szCs w:val="32"/>
        </w:rPr>
        <w:t>Merkanker-Karten</w:t>
      </w:r>
      <w:r/>
      <w:bookmarkEnd w:id="212"/>
      <w:r/>
      <w:r>
        <w:rPr>
          <w:rFonts w:eastAsia="Arial"/>
          <w:color w:val="ff0000"/>
          <w:sz w:val="32"/>
          <w:szCs w:val="32"/>
        </w:rPr>
        <w:t xml:space="preserve"> (statisches Wissen)</w:t>
      </w:r>
      <w:r/>
      <w:bookmarkEnd w:id="211"/>
      <w:r/>
      <w:bookmarkEnd w:id="210"/>
      <w:r/>
      <w:bookmarkEnd w:id="209"/>
      <w:r/>
      <w:bookmarkEnd w:id="208"/>
      <w:r/>
      <w:r>
        <w:rPr>
          <w:rFonts w:eastAsia="Arial"/>
          <w:color w:val="ff0000"/>
          <w:sz w:val="32"/>
          <w:szCs w:val="32"/>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Mit Hilfe von </w:t>
      </w:r>
      <w:r>
        <w:rPr>
          <w:rFonts w:eastAsia="Times New Roman"/>
          <w:color w:val="ff0000"/>
          <w:sz w:val="24"/>
          <w:szCs w:val="24"/>
        </w:rPr>
        <w:t xml:space="preserve"> </w:t>
      </w:r>
      <w:r>
        <w:rPr>
          <w:rFonts w:eastAsia="Times New Roman"/>
          <w:color w:val="000000"/>
          <w:sz w:val="24"/>
          <w:szCs w:val="24"/>
        </w:rPr>
        <w:t>Merkanker</w:t>
      </w:r>
      <w:r>
        <w:rPr>
          <w:rFonts w:eastAsia="Times New Roman"/>
          <w:color w:val="000000"/>
          <w:sz w:val="24"/>
          <w:szCs w:val="24"/>
          <w:lang w:val="de-de" w:eastAsia="zh-cn" w:bidi="ar-sa"/>
        </w:rPr>
        <w:t xml:space="preserve">-Karten  werden die Definitionen, Regeln und Gesetzen zum ersten Mal in eine leicht zu merkende Form gebracht.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Bei diese Daten und Fakten gibt es noch nichts zu Verstehen. Man muss sie sich einfach merken.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Dies ist der notwendige Upload in den personal Memory = Gehirn.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r>
      <w:r>
        <w:rPr>
          <w:rFonts w:eastAsia="Times New Roman"/>
          <w:color w:val="000000"/>
          <w:sz w:val="24"/>
          <w:szCs w:val="24"/>
          <w:lang w:val="de-de" w:eastAsia="zh-cn" w:bidi="ar-sa"/>
        </w:rPr>
      </w:r>
    </w:p>
    <w:p>
      <w:pPr>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ff"/>
          <w:sz w:val="40"/>
          <w:szCs w:val="40"/>
          <w:lang w:val="de-de" w:eastAsia="zh-cn" w:bidi="ar-sa"/>
        </w:rPr>
      </w:pPr>
      <w:r>
        <w:br w:type="page"/>
      </w:r>
      <w:r>
        <w:rPr>
          <w:rFonts w:eastAsia="Times New Roman"/>
          <w:color w:val="0000ff"/>
          <w:sz w:val="40"/>
          <w:szCs w:val="40"/>
          <w:lang w:val="de-de" w:eastAsia="zh-cn" w:bidi="ar-sa"/>
        </w:rPr>
        <w:t>Karten der ZWEITEN ZEILE (blau): Verständnisphase</w:t>
      </w:r>
      <w:r>
        <w:rPr>
          <w:rFonts w:eastAsia="Times New Roman"/>
          <w:color w:val="0000ff"/>
          <w:sz w:val="40"/>
          <w:szCs w:val="40"/>
          <w:lang w:val="de-de" w:eastAsia="zh-cn" w:bidi="ar-sa"/>
        </w:rPr>
      </w:r>
    </w:p>
    <w:p>
      <w:pPr>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 xml:space="preserve">Bei den Karten in der 2. Zeile handelt es sich um </w:t>
      </w:r>
      <w:r>
        <w:rPr>
          <w:rFonts w:eastAsia="Times New Roman"/>
          <w:color w:val="0000ff"/>
          <w:sz w:val="24"/>
          <w:szCs w:val="24"/>
          <w:lang w:val="de-de" w:eastAsia="zh-cn" w:bidi="ar-sa"/>
        </w:rPr>
        <w:t>Verständnisfragen</w:t>
      </w:r>
      <w:r>
        <w:rPr>
          <w:rFonts w:eastAsia="Times New Roman"/>
          <w:color w:val="000000"/>
          <w:sz w:val="24"/>
          <w:szCs w:val="24"/>
          <w:lang w:val="de-de" w:eastAsia="zh-cn" w:bidi="ar-sa"/>
        </w:rPr>
        <w:t xml:space="preserve">. Sie müssen verstanden werden. </w:t>
      </w: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Das Wissen, welches im Gehirn abgespeichert ist bzw. auswendig gelernt wurde, wird sinnvoll miteinander verknüpft. Genau hier setzt das Gloud-learning an. Ungeordneten Fakten werden sinnvoll miteinander verbunden.</w:t>
      </w: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Merke:</w:t>
      </w:r>
      <w:r>
        <w:rPr>
          <w:rFonts w:eastAsia="Times New Roman"/>
          <w:color w:val="0000ff"/>
          <w:sz w:val="24"/>
          <w:szCs w:val="24"/>
          <w:lang w:val="de-de" w:eastAsia="zh-cn" w:bidi="ar-sa"/>
        </w:rPr>
        <w:t>VERSTEHEN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0000ff"/>
          <w:sz w:val="32"/>
          <w:szCs w:val="32"/>
        </w:rPr>
      </w:pPr>
      <w:r/>
      <w:bookmarkStart w:id="213" w:name="_TOC000364"/>
      <w:r/>
      <w:bookmarkStart w:id="214" w:name="_TOC000287"/>
      <w:r/>
      <w:bookmarkStart w:id="215" w:name="_TOC000110"/>
      <w:r/>
      <w:bookmarkStart w:id="216" w:name="_TOC000189"/>
      <w:r/>
      <w:bookmarkStart w:id="217" w:name="_TOC000028"/>
      <w:r/>
      <w:r>
        <w:rPr>
          <w:rFonts w:eastAsia="Arial"/>
          <w:color w:val="0000ff"/>
          <w:sz w:val="32"/>
          <w:szCs w:val="32"/>
        </w:rPr>
        <w:t>Eselsbrücken-Karten</w:t>
      </w:r>
      <w:r/>
      <w:bookmarkEnd w:id="217"/>
      <w:r/>
      <w:bookmarkEnd w:id="216"/>
      <w:r/>
      <w:bookmarkEnd w:id="215"/>
      <w:r/>
      <w:bookmarkEnd w:id="214"/>
      <w:r/>
      <w:bookmarkEnd w:id="213"/>
      <w:r/>
      <w:r>
        <w:rPr>
          <w:rFonts w:eastAsia="Arial"/>
          <w:color w:val="0000ff"/>
          <w:sz w:val="32"/>
          <w:szCs w:val="32"/>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rPr>
        <w:t xml:space="preserve">Eselsbrücken-Karten verbinden das neue Wissen mit mit Dingen aus dem täglichen Leben.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rPr>
        <w:t>Sie verankern das Verständnis dauerhaft, wenn kein ähnliches mathematisches Thema bereits verstanden wurde.</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Dazu müssen aber erst die Lernkarten beherrscht werden. Denn nur dort kann man eine Eselsbrücke anbauen.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0000ff"/>
          <w:sz w:val="32"/>
          <w:szCs w:val="32"/>
        </w:rPr>
      </w:pPr>
      <w:r/>
      <w:bookmarkStart w:id="218" w:name="_TOC000365"/>
      <w:r/>
      <w:bookmarkStart w:id="219" w:name="_TOC000288"/>
      <w:r/>
      <w:bookmarkStart w:id="220" w:name="_TOC000111"/>
      <w:r/>
      <w:bookmarkStart w:id="221" w:name="_TOC000190"/>
      <w:r/>
      <w:bookmarkStart w:id="222" w:name="_TOC000029"/>
      <w:r/>
      <w:r>
        <w:rPr>
          <w:rFonts w:eastAsia="Arial"/>
          <w:color w:val="0000ff"/>
          <w:sz w:val="32"/>
          <w:szCs w:val="32"/>
        </w:rPr>
        <w:t>Netz-Karten</w:t>
      </w:r>
      <w:r/>
      <w:bookmarkEnd w:id="222"/>
      <w:r/>
      <w:bookmarkEnd w:id="221"/>
      <w:r/>
      <w:bookmarkEnd w:id="220"/>
      <w:r/>
      <w:bookmarkEnd w:id="219"/>
      <w:r/>
      <w:bookmarkEnd w:id="218"/>
      <w:r/>
      <w:r>
        <w:rPr>
          <w:rFonts w:eastAsia="Arial"/>
          <w:color w:val="0000ff"/>
          <w:sz w:val="32"/>
          <w:szCs w:val="32"/>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rPr>
        <w:t xml:space="preserve">Diese Karten verbinden das neue Wissen mit Mathemetik-Stoff, der schon früher einmal gelernt/verstanden wurde bzw. das bereits im Gedächtnis bereits verankert ist.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rPr>
        <w:t>Das neue Wissen kann dann ganz einfach an das alte Wissen aus vorangegangenen Mathematikthemen angehängt oder verankert  werden (falls altes Wissen vorhanden ist).</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0000ff"/>
          <w:sz w:val="32"/>
          <w:szCs w:val="32"/>
        </w:rPr>
      </w:pPr>
      <w:r/>
      <w:bookmarkStart w:id="223" w:name="_TOC000366"/>
      <w:r/>
      <w:bookmarkStart w:id="224" w:name="_TOC000289"/>
      <w:r/>
      <w:bookmarkStart w:id="225" w:name="_TOC000112"/>
      <w:r/>
      <w:bookmarkStart w:id="226" w:name="_TOC000191"/>
      <w:r/>
      <w:bookmarkStart w:id="227" w:name="_TOC000030"/>
      <w:r/>
      <w:bookmarkEnd w:id="227"/>
      <w:r/>
      <w:r>
        <w:rPr>
          <w:rFonts w:eastAsia="Arial"/>
          <w:color w:val="0000ff"/>
          <w:sz w:val="32"/>
          <w:szCs w:val="32"/>
        </w:rPr>
        <w:t>Wissensanker-Karten (aktives Wissen)</w:t>
      </w:r>
      <w:r/>
      <w:bookmarkEnd w:id="226"/>
      <w:r/>
      <w:bookmarkEnd w:id="225"/>
      <w:r/>
      <w:bookmarkEnd w:id="224"/>
      <w:r/>
      <w:bookmarkEnd w:id="223"/>
      <w:r/>
      <w:r>
        <w:rPr>
          <w:rFonts w:eastAsia="Arial"/>
          <w:color w:val="0000ff"/>
          <w:sz w:val="32"/>
          <w:szCs w:val="32"/>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Wissensanker-Karten vermitteln, wie man das das gelernte Wissen anwendet.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Diese Karten verknüpfen mehrere Lernanker zu einem stabilen Wissensnetz.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Die Fragen sind so gestellt, das sie nur von jemandem beantwortet werden können,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der das Thema verstanden hat. Reines Aufzählen von statischem Wissen in Form von Merkanker genügt nicht.</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Daher ist es wichtig, die richtige Lernreihenfolge bei den Karten ein zu halten.</w:t>
      </w: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r>
      <w:r>
        <w:rPr>
          <w:rFonts w:eastAsia="Times New Roman"/>
          <w:color w:val="00ff00"/>
          <w:sz w:val="40"/>
          <w:szCs w:val="40"/>
          <w:lang w:val="de-de" w:eastAsia="zh-cn" w:bidi="ar-sa"/>
        </w:rPr>
        <w:t>Karten der DRITTEN ZEILE (grün</w:t>
      </w:r>
      <w:r>
        <w:rPr>
          <w:rFonts w:eastAsia="Times New Roman"/>
          <w:color w:val="00ff00"/>
          <w:sz w:val="40"/>
          <w:szCs w:val="40"/>
          <w:vertAlign w:val="superscript" ssSize="66" ssDist="15"/>
          <w:lang w:val="de-de" w:eastAsia="zh-cn" w:bidi="ar-sa"/>
        </w:rPr>
        <w:t>*</w:t>
      </w:r>
      <w:r>
        <w:rPr>
          <w:rFonts w:eastAsia="Times New Roman"/>
          <w:color w:val="00ff00"/>
          <w:sz w:val="40"/>
          <w:szCs w:val="40"/>
          <w:lang w:val="de-de" w:eastAsia="zh-cn" w:bidi="ar-sa"/>
        </w:rPr>
        <w:t>):Anwendungsphase</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letzten 3 Felder enthalten Karten, mit denen man</w:t>
      </w:r>
      <w:r>
        <w:rPr>
          <w:rFonts w:eastAsia="Times New Roman"/>
          <w:color w:val="00ff00"/>
          <w:sz w:val="24"/>
          <w:szCs w:val="24"/>
        </w:rPr>
        <w:t xml:space="preserve"> das Wissen anwenden</w:t>
      </w:r>
      <w:r>
        <w:rPr>
          <w:rFonts w:eastAsia="Times New Roman"/>
          <w:color w:val="000000"/>
          <w:sz w:val="24"/>
          <w:szCs w:val="24"/>
        </w:rPr>
        <w:t xml:space="preserve"> kann.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lang w:val="de-de" w:eastAsia="zh-cn" w:bidi="ar-sa"/>
        </w:rPr>
        <w:t>Merke:</w:t>
      </w:r>
      <w:r>
        <w:rPr>
          <w:rFonts w:eastAsia="Times New Roman"/>
          <w:color w:val="00ff00"/>
          <w:sz w:val="24"/>
          <w:szCs w:val="24"/>
          <w:lang w:val="de-de" w:eastAsia="zh-cn" w:bidi="ar-sa"/>
        </w:rPr>
        <w:t>ANWENDEN = dynamisches Wissen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kann also aus dem Gedächtnis wieder etwas auf ein leeres Blatt Papier bringen (downloaden)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color w:val="00ff00"/>
          <w:sz w:val="32"/>
          <w:szCs w:val="32"/>
        </w:rPr>
      </w:pPr>
      <w:r/>
      <w:bookmarkStart w:id="228" w:name="_TOC000367"/>
      <w:r/>
      <w:bookmarkStart w:id="229" w:name="_TOC000290"/>
      <w:r/>
      <w:bookmarkStart w:id="230" w:name="_TOC000113"/>
      <w:r/>
      <w:bookmarkStart w:id="231" w:name="_TOC000192"/>
      <w:r/>
      <w:bookmarkStart w:id="232" w:name="_TOC000031"/>
      <w:r/>
      <w:bookmarkEnd w:id="232"/>
      <w:r/>
      <w:r>
        <w:rPr>
          <w:rFonts w:eastAsia="Arial"/>
          <w:color w:val="00ff00"/>
          <w:sz w:val="32"/>
          <w:szCs w:val="32"/>
        </w:rPr>
        <w:t xml:space="preserve"> „Richtig-oder-falsch“-Karten</w:t>
      </w:r>
      <w:r/>
      <w:bookmarkEnd w:id="231"/>
      <w:r/>
      <w:bookmarkEnd w:id="230"/>
      <w:r/>
      <w:bookmarkEnd w:id="229"/>
      <w:r/>
      <w:bookmarkEnd w:id="228"/>
      <w:r/>
      <w:r>
        <w:rPr>
          <w:rFonts w:eastAsia="Arial"/>
          <w:color w:val="00ff00"/>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„Richtig-oder-falsch“-Karten  kann man nur beantworten, wenn man den Stoff sicher auswendig gelernt hat. Nur wenn man kompetent ist, kann man richtige Aussagen von falschen Aussagen unterscheiden.</w:t>
      </w:r>
      <w:r>
        <w:rPr>
          <w:rFonts w:eastAsia="Times New Roman"/>
          <w:color w:val="000000"/>
          <w:sz w:val="24"/>
          <w:szCs w:val="24"/>
        </w:rPr>
      </w:r>
    </w:p>
    <w:p>
      <w:pPr>
        <w:pStyle w:val="para3"/>
        <w:numPr>
          <w:ilvl w:val="2"/>
          <w:numId w:val="1"/>
        </w:numPr>
        <w:ind w:left="642"/>
        <w:spacing w:line="360" w:lineRule="auto"/>
        <w:rPr>
          <w:rFonts w:eastAsia="Arial"/>
          <w:color w:val="00ff00"/>
          <w:sz w:val="32"/>
          <w:szCs w:val="32"/>
        </w:rPr>
      </w:pPr>
      <w:r/>
      <w:bookmarkStart w:id="233" w:name="_TOC000368"/>
      <w:r/>
      <w:bookmarkStart w:id="234" w:name="_TOC000291"/>
      <w:r/>
      <w:bookmarkStart w:id="235" w:name="_TOC000114"/>
      <w:r/>
      <w:bookmarkStart w:id="236" w:name="_TOC000193"/>
      <w:r/>
      <w:bookmarkStart w:id="237" w:name="_TOC000032"/>
      <w:r/>
      <w:r>
        <w:rPr>
          <w:rFonts w:eastAsia="Arial"/>
          <w:color w:val="00ff00"/>
          <w:sz w:val="32"/>
          <w:szCs w:val="32"/>
        </w:rPr>
        <w:t xml:space="preserve"> </w:t>
      </w:r>
      <w:r/>
      <w:bookmarkEnd w:id="237"/>
      <w:r/>
      <w:r>
        <w:rPr>
          <w:rFonts w:eastAsia="Arial"/>
          <w:color w:val="00ff00"/>
          <w:sz w:val="32"/>
          <w:szCs w:val="32"/>
        </w:rPr>
        <w:t xml:space="preserve"> </w:t>
      </w:r>
      <w:r>
        <w:rPr>
          <w:rFonts w:eastAsia="Arial"/>
          <w:color w:val="00ff00"/>
          <w:sz w:val="32"/>
          <w:szCs w:val="32"/>
        </w:rPr>
        <w:t>„Finde-den-Fehler“-Karten</w:t>
      </w:r>
      <w:r/>
      <w:bookmarkEnd w:id="236"/>
      <w:r/>
      <w:bookmarkEnd w:id="235"/>
      <w:r/>
      <w:bookmarkEnd w:id="234"/>
      <w:r/>
      <w:bookmarkEnd w:id="233"/>
      <w:r/>
      <w:r>
        <w:rPr>
          <w:rFonts w:eastAsia="Arial"/>
          <w:color w:val="00ff00"/>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„Finde-den-Fehler“-Karten kann man nur beantworten, wenn man den Stoff verstanden hat.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der Unterschied zur Richtig oder Falsch-Karte. Dort kann man notfalls noch raten.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color w:val="00ff00"/>
          <w:sz w:val="32"/>
          <w:szCs w:val="32"/>
        </w:rPr>
      </w:pPr>
      <w:r/>
      <w:bookmarkStart w:id="238" w:name="_TOC000369"/>
      <w:r/>
      <w:bookmarkStart w:id="239" w:name="_TOC000292"/>
      <w:r/>
      <w:bookmarkStart w:id="240" w:name="_TOC000115"/>
      <w:r/>
      <w:bookmarkStart w:id="241" w:name="_TOC000194"/>
      <w:r/>
      <w:bookmarkStart w:id="242" w:name="_TOC000033"/>
      <w:r/>
      <w:r>
        <w:rPr>
          <w:rFonts w:eastAsia="Arial"/>
          <w:color w:val="00ff00"/>
          <w:sz w:val="32"/>
          <w:szCs w:val="32"/>
        </w:rPr>
        <w:t>Prüfungskarten</w:t>
      </w:r>
      <w:r/>
      <w:bookmarkEnd w:id="242"/>
      <w:r/>
      <w:bookmarkEnd w:id="241"/>
      <w:r/>
      <w:bookmarkEnd w:id="240"/>
      <w:r/>
      <w:bookmarkEnd w:id="239"/>
      <w:r/>
      <w:bookmarkEnd w:id="238"/>
      <w:r/>
      <w:r>
        <w:rPr>
          <w:rFonts w:eastAsia="Arial"/>
          <w:color w:val="00ff00"/>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Prüfungskarten kommen zum Einsatz, wenn man den Schritt von „ich weiß was“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hin zu „ich kann was“ gemacht hat.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Als Eselsbrücke zu dieser Lernmethode ist die Abkürzung LVA sehr hilfreich (wurde schon einmal erwähnt. Ist aber sehr wichtig. Daher wird sie hier wiederholt):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Abkürzung für die Vorgehensweise lautet LVA.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Statt Landesversicherungsanstalt heißt es hier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Lernen, Verstehen, Anwenden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Eine Landesvollzugsanstalt erfüllt den gleichen „ich merx mir“-Effekt.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 sollte aber schnell wieder vergessen werden. Dort wollen wir nicht hin.</w:t>
      </w:r>
      <w:r>
        <w:rPr>
          <w:rFonts w:eastAsia="Times New Roman"/>
          <w:color w:val="000000"/>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Grün ist die Hofffnung</w:t>
      </w:r>
      <w:r>
        <w:rPr>
          <w:rFonts w:eastAsia="Times New Roman"/>
          <w:sz w:val="24"/>
          <w:szCs w:val="24"/>
        </w:rPr>
      </w:r>
    </w:p>
    <w:p>
      <w:pPr>
        <w:pStyle w:val="para3"/>
        <w:numPr>
          <w:ilvl w:val="2"/>
          <w:numId w:val="1"/>
        </w:numPr>
        <w:ind w:left="642"/>
        <w:rPr>
          <w:rFonts w:eastAsia="Arial"/>
          <w:sz w:val="32"/>
          <w:szCs w:val="32"/>
        </w:rPr>
      </w:pPr>
      <w:r>
        <w:br w:type="page"/>
      </w:r>
      <w:r/>
      <w:bookmarkStart w:id="243" w:name="_TOC000370"/>
      <w:r/>
      <w:bookmarkStart w:id="244" w:name="_TOC000293"/>
      <w:r/>
      <w:bookmarkStart w:id="245" w:name="_TOC000116"/>
      <w:r/>
      <w:bookmarkStart w:id="246" w:name="_TOC000195"/>
      <w:r/>
      <w:r>
        <w:rPr>
          <w:rFonts w:eastAsia="Arial"/>
          <w:sz w:val="32"/>
          <w:szCs w:val="32"/>
        </w:rPr>
        <w:t xml:space="preserve">Die Logik hinter den neun Kartentypen </w:t>
      </w:r>
      <w:r/>
      <w:bookmarkEnd w:id="246"/>
      <w:r/>
      <w:bookmarkEnd w:id="245"/>
      <w:r/>
      <w:bookmarkEnd w:id="244"/>
      <w:r/>
      <w:bookmarkEnd w:id="243"/>
      <w:r/>
      <w:r>
        <w:rPr>
          <w:rFonts w:eastAsia="Arial"/>
          <w:sz w:val="32"/>
          <w:szCs w:val="32"/>
        </w:rPr>
      </w:r>
    </w:p>
    <w:p>
      <w:r/>
    </w:p>
    <w:p>
      <w:r>
        <w:t>Als Beispiel wird an dieser Stelle Schach gewählt.</w:t>
      </w:r>
    </w:p>
    <w:p>
      <w:pPr>
        <w:pStyle w:val="para9"/>
        <w:numPr>
          <w:ilvl w:val="3"/>
          <w:numId w:val="1"/>
        </w:numPr>
      </w:pPr>
      <w:bookmarkStart w:id="247" w:name="_TOC000196"/>
      <w:r>
        <w:t>Grundbegriffe beim Schach</w:t>
      </w:r>
      <w:bookmarkEnd w:id="247"/>
      <w:r/>
    </w:p>
    <w:p>
      <w:r/>
    </w:p>
    <w:p>
      <w:pPr>
        <w:rPr>
          <w:sz w:val="24"/>
          <w:szCs w:val="24"/>
        </w:rPr>
      </w:pPr>
      <w:r>
        <w:rPr>
          <w:sz w:val="24"/>
          <w:szCs w:val="24"/>
        </w:rPr>
        <w:t>Wer Schach spielen lernen will, muss sich erst einmal mit den Grundbegriffen beschäftigen.</w:t>
      </w:r>
      <w:r>
        <w:rPr>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Wie sieht ein Turm / Läufer / Pferd u.s.w. überhaupt aus?</w:t>
      </w:r>
      <w:r>
        <w:rPr>
          <w:rFonts w:eastAsia="Times New Roman"/>
          <w:sz w:val="24"/>
          <w:szCs w:val="24"/>
        </w:rPr>
      </w:r>
    </w:p>
    <w:p>
      <w:pPr>
        <w:rPr>
          <w:rFonts w:eastAsia="Times New Roman"/>
          <w:sz w:val="24"/>
          <w:szCs w:val="24"/>
        </w:rPr>
      </w:pPr>
      <w:r>
        <w:rPr>
          <w:rFonts w:eastAsia="Times New Roman"/>
          <w:sz w:val="24"/>
          <w:szCs w:val="24"/>
        </w:rPr>
        <w:t>Wozu dienen die weißen und schwarzen Felder?</w:t>
      </w:r>
      <w:r>
        <w:rPr>
          <w:rFonts w:eastAsia="Times New Roman"/>
          <w:sz w:val="24"/>
          <w:szCs w:val="24"/>
        </w:rPr>
      </w:r>
    </w:p>
    <w:p>
      <w:pPr>
        <w:rPr>
          <w:rFonts w:eastAsia="Times New Roman"/>
          <w:sz w:val="24"/>
          <w:szCs w:val="24"/>
        </w:rPr>
      </w:pPr>
      <w:r>
        <w:rPr>
          <w:rFonts w:eastAsia="Times New Roman"/>
          <w:sz w:val="24"/>
          <w:szCs w:val="24"/>
        </w:rPr>
        <w:t>Wie viele Spieler können spielen?</w:t>
      </w:r>
      <w:r>
        <w:rPr>
          <w:rFonts w:eastAsia="Times New Roman"/>
          <w:sz w:val="24"/>
          <w:szCs w:val="24"/>
        </w:rPr>
      </w:r>
    </w:p>
    <w:p>
      <w:pPr>
        <w:rPr>
          <w:rFonts w:eastAsia="Times New Roman"/>
          <w:sz w:val="24"/>
          <w:szCs w:val="24"/>
        </w:rPr>
      </w:pPr>
      <w:r>
        <w:rPr>
          <w:rFonts w:eastAsia="Times New Roman"/>
          <w:sz w:val="24"/>
          <w:szCs w:val="24"/>
        </w:rPr>
        <w:t>Wer bekommt welche Spielfigur ? Wie werden sie aufgestellt?</w:t>
      </w: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pPr>
      <w:bookmarkStart w:id="248" w:name="_TOC000197"/>
      <w:r>
        <w:t>Regeln und Gesetze</w:t>
      </w:r>
      <w:bookmarkEnd w:id="248"/>
      <w:r>
        <w:t xml:space="preserve"> beim Schach</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Wie wird jede Figur überhaupt bewegt?</w:t>
      </w:r>
      <w:r>
        <w:rPr>
          <w:rFonts w:eastAsia="Times New Roman"/>
          <w:sz w:val="24"/>
          <w:szCs w:val="24"/>
        </w:rPr>
      </w:r>
    </w:p>
    <w:p>
      <w:pPr>
        <w:rPr>
          <w:rFonts w:eastAsia="Times New Roman"/>
          <w:sz w:val="24"/>
          <w:szCs w:val="24"/>
        </w:rPr>
      </w:pPr>
      <w:r>
        <w:rPr>
          <w:rFonts w:eastAsia="Times New Roman"/>
          <w:sz w:val="24"/>
          <w:szCs w:val="24"/>
        </w:rPr>
        <w:t>Wie schlägt eine Figur eine andere? Wann darf man schlagen, wann darf man es nicht?</w:t>
      </w:r>
      <w:r>
        <w:rPr>
          <w:rFonts w:eastAsia="Times New Roman"/>
          <w:sz w:val="24"/>
          <w:szCs w:val="24"/>
        </w:rPr>
      </w:r>
    </w:p>
    <w:p>
      <w:pPr>
        <w:rPr>
          <w:rFonts w:eastAsia="Times New Roman"/>
          <w:sz w:val="24"/>
          <w:szCs w:val="24"/>
        </w:rPr>
      </w:pPr>
      <w:r>
        <w:rPr>
          <w:rFonts w:eastAsia="Times New Roman"/>
          <w:sz w:val="24"/>
          <w:szCs w:val="24"/>
        </w:rPr>
        <w:t>All das spielt sich zunächst auf einem leeren Spielfeld außerhalb eines aktiven Spiels ab und jede Figur wird einzeln betrachtet</w:t>
      </w: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pPr>
      <w:bookmarkStart w:id="249" w:name="_TOC000198"/>
      <w:r>
        <w:t xml:space="preserve"> Dinge, die man sich merken muss (Merkanker)</w:t>
      </w:r>
      <w:bookmarkEnd w:id="249"/>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Innerhalb eines realen Spieles wird gelernt, wie man EINZELNE Züge macht.</w:t>
      </w:r>
      <w:r>
        <w:rPr>
          <w:rFonts w:eastAsia="Times New Roman"/>
          <w:sz w:val="24"/>
          <w:szCs w:val="24"/>
        </w:rPr>
      </w:r>
    </w:p>
    <w:p>
      <w:pPr>
        <w:rPr>
          <w:rFonts w:eastAsia="Times New Roman"/>
          <w:sz w:val="24"/>
          <w:szCs w:val="24"/>
        </w:rPr>
      </w:pPr>
      <w:r>
        <w:rPr>
          <w:rFonts w:eastAsia="Times New Roman"/>
          <w:sz w:val="24"/>
          <w:szCs w:val="24"/>
        </w:rPr>
        <w:t>Wie man Figuren deckt, oder optimal positioniert. Das ist statisches Wissen, weil es die Folgezüge nicht betrachtet.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benötigt man Hilfe, um sich alles merken zu können.</w:t>
      </w:r>
      <w:r>
        <w:rPr>
          <w:rFonts w:eastAsia="Times New Roman"/>
          <w:sz w:val="24"/>
          <w:szCs w:val="24"/>
        </w:rPr>
      </w:r>
    </w:p>
    <w:p>
      <w:pPr>
        <w:rPr>
          <w:rFonts w:eastAsia="Times New Roman"/>
          <w:sz w:val="24"/>
          <w:szCs w:val="24"/>
        </w:rPr>
      </w:pPr>
      <w:r>
        <w:rPr>
          <w:rFonts w:eastAsia="Times New Roman"/>
          <w:sz w:val="24"/>
          <w:szCs w:val="24"/>
        </w:rPr>
        <w:t>Dazu gibt es zum Einen</w:t>
      </w: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pPr>
      <w:bookmarkStart w:id="250" w:name="_TOC000199"/>
      <w:r>
        <w:t>Eselsbrücken</w:t>
      </w:r>
      <w:bookmarkEnd w:id="250"/>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Sie verbinden eine gute oder schlechte Erfahrung auf dem Brett mit Erfahrungen aus dem wirklichen Leben. Man(n) hat die Dame viel zu früh und mitten ins Getümmel geschickt und sie nach kurzer Zeit verloren. Auf dem Brett ist das schlecht. Im Leben mag das jeder selbst entscheiden, ob das gut oder schlecht ist.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und zum Andern</w:t>
      </w: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pPr>
      <w:bookmarkStart w:id="251" w:name="_TOC000200"/>
      <w:r>
        <w:t>Verknüpfung</w:t>
      </w:r>
      <w:bookmarkEnd w:id="251"/>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Das neu erlerntes Wissen wird mit vorher erworbenen Wissen verknüpft.</w:t>
      </w:r>
      <w:r>
        <w:rPr>
          <w:rFonts w:eastAsia="Times New Roman"/>
          <w:sz w:val="24"/>
          <w:szCs w:val="24"/>
        </w:rPr>
      </w:r>
    </w:p>
    <w:p>
      <w:pPr>
        <w:rPr>
          <w:rFonts w:eastAsia="Times New Roman"/>
          <w:sz w:val="24"/>
          <w:szCs w:val="24"/>
        </w:rPr>
      </w:pPr>
      <w:r>
        <w:rPr>
          <w:rFonts w:eastAsia="Times New Roman"/>
          <w:sz w:val="24"/>
          <w:szCs w:val="24"/>
        </w:rPr>
        <w:t>Springer am Rande bringt Kummer und Schande!</w:t>
      </w:r>
      <w:r>
        <w:rPr>
          <w:rFonts w:eastAsia="Times New Roman"/>
          <w:sz w:val="24"/>
          <w:szCs w:val="24"/>
        </w:rPr>
      </w:r>
    </w:p>
    <w:p>
      <w:pPr>
        <w:rPr>
          <w:rFonts w:eastAsia="Times New Roman"/>
          <w:sz w:val="24"/>
          <w:szCs w:val="24"/>
        </w:rPr>
      </w:pPr>
      <w:r>
        <w:rPr>
          <w:rFonts w:eastAsia="Times New Roman"/>
          <w:sz w:val="24"/>
          <w:szCs w:val="24"/>
        </w:rPr>
        <w:t>Das Pferd entfaltet seine größte Wirksamkeit im Zentrum.</w:t>
      </w:r>
      <w:r>
        <w:rPr>
          <w:rFonts w:eastAsia="Times New Roman"/>
          <w:sz w:val="24"/>
          <w:szCs w:val="24"/>
        </w:rPr>
      </w:r>
    </w:p>
    <w:p>
      <w:pPr>
        <w:rPr>
          <w:rFonts w:eastAsia="Times New Roman"/>
          <w:sz w:val="24"/>
          <w:szCs w:val="24"/>
        </w:rPr>
      </w:pPr>
      <w:r>
        <w:rPr>
          <w:rFonts w:eastAsia="Times New Roman"/>
          <w:sz w:val="24"/>
          <w:szCs w:val="24"/>
        </w:rPr>
        <w:t>Das Beste kommt zum Schluss = die Dame greift erst ein, wenn schon etwas Platz auf dem Brett ist.</w:t>
      </w: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pPr>
      <w:bookmarkStart w:id="252" w:name="_TOC000201"/>
      <w:r>
        <w:t>Jetzt beginnt das Verständnis für das, was auf dem Brett passiert.</w:t>
      </w:r>
      <w:bookmarkEnd w:id="252"/>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Hatte man bei Punkt 3 noch einzelne Züge betrachtet, so überblickt man jetzt mehrere Spielzuge hintereinander. Im Idealfall erkennt man sogar die Absichten des Gegners. Man denkt also sich eine Strategie aus und berechnet im Voraus. Welche Figur wie ziehen darf oder wo sie nicht stehen sollte ist in Fleisch und Blut über gegangen. Aus statischem Wissen über einzelne Fakten ist dynamisches Wissen geworden, welches die anderen Dimensionen Kraft Zeit und Raum berücksichtigt.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Sehr häufig kommt es aber anders, als man denkt.</w:t>
      </w:r>
      <w:r>
        <w:rPr>
          <w:rFonts w:eastAsia="Times New Roman"/>
          <w:sz w:val="24"/>
          <w:szCs w:val="24"/>
        </w:rPr>
      </w:r>
    </w:p>
    <w:p>
      <w:pPr>
        <w:rPr>
          <w:rFonts w:eastAsia="Times New Roman"/>
          <w:sz w:val="24"/>
          <w:szCs w:val="24"/>
        </w:rPr>
      </w:pPr>
      <w:r>
        <w:rPr>
          <w:rFonts w:eastAsia="Times New Roman"/>
          <w:sz w:val="24"/>
          <w:szCs w:val="24"/>
        </w:rPr>
        <w:t>Gemäß W. Busch: Überraschung findet statt, wo man´s nicht erwartet hat.</w:t>
      </w:r>
      <w:r>
        <w:rPr>
          <w:rFonts w:eastAsia="Times New Roman"/>
          <w:sz w:val="24"/>
          <w:szCs w:val="24"/>
        </w:rPr>
      </w:r>
    </w:p>
    <w:p>
      <w:pPr>
        <w:rPr>
          <w:rFonts w:eastAsia="Times New Roman"/>
          <w:sz w:val="24"/>
          <w:szCs w:val="24"/>
        </w:rPr>
      </w:pPr>
      <w:r>
        <w:rPr>
          <w:rFonts w:eastAsia="Times New Roman"/>
          <w:sz w:val="24"/>
          <w:szCs w:val="24"/>
        </w:rPr>
        <w:t>Also fragt man sich</w:t>
      </w: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pPr>
      <w:bookmarkStart w:id="253" w:name="_TOC000202"/>
      <w:r>
        <w:t>Ist der nächste Zug richtig oder falsch?</w:t>
      </w:r>
      <w:bookmarkEnd w:id="253"/>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Das merkt man häufig erst, wenn man ihn gemacht hat.</w:t>
      </w:r>
      <w:r>
        <w:rPr>
          <w:rFonts w:eastAsia="Times New Roman"/>
          <w:sz w:val="24"/>
          <w:szCs w:val="24"/>
        </w:rPr>
      </w:r>
    </w:p>
    <w:p>
      <w:pPr>
        <w:rPr>
          <w:rFonts w:eastAsia="Times New Roman"/>
          <w:sz w:val="24"/>
          <w:szCs w:val="24"/>
        </w:rPr>
      </w:pPr>
      <w:r>
        <w:rPr>
          <w:rFonts w:eastAsia="Times New Roman"/>
          <w:sz w:val="24"/>
          <w:szCs w:val="24"/>
        </w:rPr>
        <w:t>Dann muss man sich aber Fragen...</w:t>
      </w: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pPr>
      <w:bookmarkStart w:id="254" w:name="_TOC000203"/>
      <w:r>
        <w:t>..wo war der Fehler?</w:t>
      </w:r>
      <w:bookmarkEnd w:id="254"/>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Wenn man oft genug Manöverkritik geübt hat, ist man </w:t>
      </w: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pPr>
      <w:bookmarkStart w:id="255" w:name="_TOC000204"/>
      <w:r>
        <w:t>reif für die nächste Schachpartie</w:t>
      </w:r>
      <w:bookmarkEnd w:id="255"/>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kann man nicht nur Schach spielen, sondern auch beim Schach GEWINNEN!</w:t>
      </w:r>
      <w:r>
        <w:rPr>
          <w:rFonts w:eastAsia="Times New Roman"/>
          <w:sz w:val="24"/>
          <w:szCs w:val="24"/>
        </w:rPr>
      </w:r>
    </w:p>
    <w:p>
      <w:pPr>
        <w:rPr>
          <w:rFonts w:eastAsia="Times New Roman"/>
          <w:sz w:val="24"/>
          <w:szCs w:val="24"/>
        </w:rPr>
      </w:pPr>
      <w:r>
        <w:rPr>
          <w:rFonts w:eastAsia="Times New Roman"/>
          <w:sz w:val="24"/>
          <w:szCs w:val="24"/>
        </w:rPr>
      </w:r>
    </w:p>
    <w:p>
      <w:bookmarkStart w:id="256" w:name="_TOC000354"/>
      <w:r/>
      <w:bookmarkStart w:id="257" w:name="_TOC000277"/>
      <w:r/>
      <w:bookmarkStart w:id="258" w:name="_TOC000098"/>
      <w:r/>
      <w:bookmarkStart w:id="259" w:name="_TOC000020"/>
      <w:r/>
    </w:p>
    <w:p>
      <w:pPr>
        <w:pStyle w:val="para2"/>
        <w:numPr>
          <w:ilvl w:val="1"/>
          <w:numId w:val="1"/>
        </w:numPr>
        <w:ind w:left="501"/>
        <w:rPr>
          <w:rFonts w:eastAsia="Arial"/>
          <w:sz w:val="40"/>
          <w:szCs w:val="40"/>
        </w:rPr>
      </w:pPr>
      <w:r>
        <w:br w:type="page"/>
      </w:r>
      <w:r>
        <w:rPr>
          <w:rFonts w:eastAsia="Arial"/>
          <w:sz w:val="40"/>
          <w:szCs w:val="40"/>
        </w:rPr>
        <w:t xml:space="preserve">Anwendung der Gloud-learning Methode </w:t>
      </w:r>
      <w:r/>
      <w:bookmarkEnd w:id="259"/>
      <w:r/>
      <w:bookmarkEnd w:id="258"/>
      <w:r/>
      <w:bookmarkEnd w:id="257"/>
      <w:r/>
      <w:bookmarkEnd w:id="256"/>
      <w:r/>
      <w:r>
        <w:rPr>
          <w:rFonts w:eastAsia="Arial"/>
          <w:sz w:val="40"/>
          <w:szCs w:val="40"/>
        </w:rPr>
      </w:r>
    </w:p>
    <w:p>
      <w:pPr>
        <w:rPr>
          <w:rFonts w:eastAsia="Times New Roman"/>
          <w:sz w:val="24"/>
          <w:szCs w:val="24"/>
        </w:rPr>
      </w:pPr>
      <w:r>
        <w:rPr>
          <w:rFonts w:eastAsia="Times New Roman"/>
          <w:sz w:val="24"/>
          <w:szCs w:val="24"/>
        </w:rPr>
      </w:r>
    </w:p>
    <w:p>
      <w:pPr>
        <w:rPr>
          <w:rFonts w:eastAsia="Times New Roman"/>
          <w:sz w:val="24"/>
          <w:szCs w:val="24"/>
        </w:rPr>
      </w:pPr>
      <w:r/>
      <w:bookmarkStart w:id="260" w:name="_TOC000023"/>
      <w:r/>
      <w:bookmarkEnd w:id="260"/>
      <w:r/>
      <w:r>
        <w:rPr>
          <w:rFonts w:eastAsia="Times New Roman"/>
          <w:sz w:val="24"/>
          <w:szCs w:val="24"/>
        </w:rPr>
      </w:r>
    </w:p>
    <w:p>
      <w:pPr>
        <w:rPr>
          <w:sz w:val="24"/>
          <w:szCs w:val="24"/>
        </w:rPr>
      </w:pPr>
      <w:r>
        <w:rPr>
          <w:sz w:val="24"/>
          <w:szCs w:val="24"/>
        </w:rPr>
        <w:t xml:space="preserve">Es gibt 3 elementare, Schritte zum Lernerfolg:   Lernen </w:t>
      </w:r>
      <w:r>
        <w:rPr>
          <w:rFonts w:ascii="Wingdings" w:hAnsi="Wingdings" w:eastAsia="Wingdings" w:cs="Wingdings"/>
          <w:sz w:val="24"/>
          <w:szCs w:val="24"/>
        </w:rPr>
        <w:t></w:t>
      </w:r>
      <w:r>
        <w:rPr>
          <w:sz w:val="24"/>
          <w:szCs w:val="24"/>
        </w:rPr>
        <w:t xml:space="preserve">Verstehen </w:t>
      </w:r>
      <w:r>
        <w:rPr>
          <w:rFonts w:ascii="Wingdings" w:hAnsi="Wingdings" w:eastAsia="Wingdings" w:cs="Wingdings"/>
          <w:sz w:val="24"/>
          <w:szCs w:val="24"/>
        </w:rPr>
        <w:t></w:t>
      </w:r>
      <w:r>
        <w:rPr>
          <w:sz w:val="24"/>
          <w:szCs w:val="24"/>
        </w:rPr>
        <w:t xml:space="preserve"> Anwenden (LVA)</w:t>
      </w:r>
      <w:r>
        <w:rPr>
          <w:sz w:val="24"/>
          <w:szCs w:val="24"/>
        </w:rPr>
      </w:r>
    </w:p>
    <w:p>
      <w:pPr>
        <w:rPr>
          <w:sz w:val="24"/>
          <w:szCs w:val="24"/>
        </w:rPr>
      </w:pPr>
      <w:r>
        <w:rPr>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Jede Smartphonebesitzerin weiß, das sie mit dem Smartphone Bilder machen kann,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in die Cloud hochladen kann, dort bearbeiten, sortieren, löschen oder verschönern kann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und dann zu einem beliebigen Zeitpunkt wieder herunter laden kann.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man vom Zustand völliger Unkenntnis die ersten Schritte in Richtung „ich weiß was“ geht, funktioniert das so ähnlich. Als Beispiel ist hier  der Wissens-Walzer sehr hilfreich. Ein Walzertakt besteht aus 2x3 Schritten. Dies ist ein Fakt, der zur Kenntnis genommen werden muss bzw. erst einmal gelernt werden muss = hochgeladen wird ins Gehirn.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Beim Walzer startet man aus der Grundposition „beide Füße nebeneinander“ heraus.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der Mathematik startet man von der Stelle „keine Ahhhhnung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261" w:name="_TOC000357"/>
      <w:r/>
      <w:bookmarkStart w:id="262" w:name="_TOC000280"/>
      <w:r/>
      <w:bookmarkStart w:id="263" w:name="_TOC000101"/>
      <w:r/>
      <w:bookmarkStart w:id="264" w:name="_TOC000183"/>
      <w:r/>
      <w:r>
        <w:rPr>
          <w:rFonts w:eastAsia="Arial"/>
          <w:sz w:val="32"/>
          <w:szCs w:val="32"/>
        </w:rPr>
        <w:t xml:space="preserve">Der Erste Schritt heißt LERNEN bzw. upload. </w:t>
      </w:r>
      <w:r/>
      <w:bookmarkEnd w:id="264"/>
      <w:r/>
      <w:bookmarkEnd w:id="263"/>
      <w:r/>
      <w:bookmarkEnd w:id="262"/>
      <w:r/>
      <w:bookmarkEnd w:id="261"/>
      <w:r/>
      <w:r>
        <w:rPr>
          <w:rFonts w:eastAsia="Arial"/>
          <w:sz w:val="32"/>
          <w:szCs w:val="32"/>
        </w:rPr>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Beim Walzer heißt das für den Herrn: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rechter Fuß einen Schritt vor und für die Dame linker Fuß 1 Schritt zurück.</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Dabei spielt es keine Rolle, ob das zu diesem Zeitpunkt überhaupt Sinn macht. Wichtig ist nur, das beide sich über den ersten Schritt einig sind.</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der Mathematik muss er oder sie die Definitionen und Spielregeln erlernen.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Konkret bedeutet das, dass die Formel mit jeder Konstante, Exponent oder was auch immer EXAKT auswendig gelernt werden muss. Dabei spielt es keine Rolle, ob das zu diesem Zeitpunkt überhaupt Sinn macht.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Beispiel Pythagoras: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Jeder kann a² + b² = c² innerhalb von einer Minute erlernen.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Als nächstes ist es extrem wichtig, das nicht nur die einzelnen Buchstaben, sondern auch deren wörtliche Bedeutung gelernt werden.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Worten wiedergegeben heißt das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Summe</w:t>
        <w:tab/>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aus dem Quadrat über der Ankathete </w:t>
        <w:tab/>
        <w:t xml:space="preserve">(a²)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und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aus dem Quadrat der Gegenkathete </w:t>
        <w:tab/>
        <w:t>(b²)</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ist genau so groß  wie </w:t>
        <w:tab/>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Quadrat über der Hypotenuse </w:t>
        <w:tab/>
        <w:t>(c²)</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Ohne den genauen Sinn vergisst man aber sehr leicht wieder. Daher MUSS Schritt 2 zeitnah folgen.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Beim Walzer wird man auch nicht einen Takt tanzen und dann erst einmal diverse Takte auslassen.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einzelnen Elemente, die man sich einfach merken muss,  habe ich Merkanker genannt.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Merkanker sind  also Fakten, die man sich merken muss.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 gibt es nicht zu diskutieren oder zu verstehen.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ff0000"/>
          <w:sz w:val="28"/>
          <w:szCs w:val="28"/>
          <w:u w:color="auto" w:val="single"/>
        </w:rPr>
      </w:pPr>
      <w:r>
        <w:rPr>
          <w:rFonts w:eastAsia="Times New Roman"/>
          <w:b/>
          <w:bCs/>
          <w:i/>
          <w:iCs/>
          <w:color w:val="ff0000"/>
          <w:sz w:val="28"/>
          <w:szCs w:val="28"/>
          <w:u w:color="auto" w:val="single"/>
        </w:rPr>
        <w:t>Diese Merkanker werden durch die Kompetenzkarten mit der Nummer 3 vermittelt.</w:t>
      </w:r>
      <w:r>
        <w:rPr>
          <w:rFonts w:eastAsia="Times New Roman"/>
          <w:b/>
          <w:bCs/>
          <w:i/>
          <w:iCs/>
          <w:color w:val="ff0000"/>
          <w:sz w:val="28"/>
          <w:szCs w:val="28"/>
          <w:u w:color="auto" w:val="single"/>
        </w:rPr>
      </w:r>
    </w:p>
    <w:p>
      <w:pPr>
        <w:pStyle w:val="para3"/>
        <w:numPr>
          <w:ilvl w:val="2"/>
          <w:numId w:val="1"/>
        </w:numPr>
        <w:ind w:left="642"/>
        <w:rPr>
          <w:rFonts w:eastAsia="Arial"/>
          <w:sz w:val="32"/>
          <w:szCs w:val="32"/>
        </w:rPr>
      </w:pPr>
      <w:r>
        <w:br w:type="page"/>
      </w:r>
      <w:r/>
      <w:bookmarkStart w:id="265" w:name="_TOC000358"/>
      <w:r/>
      <w:bookmarkStart w:id="266" w:name="_TOC000281"/>
      <w:r/>
      <w:bookmarkStart w:id="267" w:name="_TOC000102"/>
      <w:r/>
      <w:bookmarkStart w:id="268" w:name="_TOC000184"/>
      <w:r/>
      <w:r>
        <w:rPr>
          <w:rFonts w:eastAsia="Arial"/>
          <w:sz w:val="32"/>
          <w:szCs w:val="32"/>
        </w:rPr>
        <w:t xml:space="preserve">Der 2. Schritt heißt VERSTEHEN </w:t>
      </w:r>
      <w:r/>
      <w:bookmarkEnd w:id="268"/>
      <w:r/>
      <w:bookmarkEnd w:id="267"/>
      <w:r/>
      <w:bookmarkEnd w:id="266"/>
      <w:r/>
      <w:bookmarkEnd w:id="265"/>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pPr>
      <w:r>
        <w:rPr>
          <w:sz w:val="24"/>
          <w:szCs w:val="24"/>
        </w:rPr>
        <w:t>Verstehen heißt hier die Struktur des Stoffes zu erkennen.</w:t>
      </w:r>
      <w:r>
        <w:t xml:space="preserv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 besteht darin, das auswendig gelernte Wissen zu im Kopf so miteinander zu verknüpfen, das es einen Sinn ergibt. Mit anderem Wort: VERSTEHEN was das alles eigentlich soll.</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Hier können Lehrkräfte den größten Effekt erzielen.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Verknüpfen kann man aber erst etwas, das im personal Memory bereits hinterlegt ist UND abrufbar ist. Deshalb habe ich das Zusammenfügen von mehrerem Merkanker zu einem komplexem Gebilde als Wissen bezeichnet und in Folge dessen dieses neu verankertes Wissen als Wissensanker bezeichnet. Begriffe wie Gleichheit, Quadrate, Exponenten, Ankathete, Gegenkathete und Hypotenuse müssen vorher schon bekannt sein.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Erklärung dieser o. g.  Begriffe können durchaus mit einer individuellen Wortwahl erfolgen.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 Bsp.: Die Summe der Quadrate über den Katheten ist genau so groß wie das Quadrat über der Hypotenuse.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Beschreiben des Sinnes hinter der Formel muss man aber öfters tun.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Laufen hatte auch niemand mit 3 Versuchen gelernt.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Deshalb steht es in der nächsten Zeile noch einmal mit anderen Worten.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Länge der Hypotenuse  kann man berechnen durch das Ziehen der Quadratwurzel aus der Summe der Quadrate über den Katheten.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oder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Quadrat der Ankathete ist genau so groß, wie die Differenz zwischen dem Quadrat über der Hypotenuse und dem Quadrat über der Gegenkathete.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Verstehen bedeutet, das die einzelnen IM GEHIRN abgespeicherten Informationen sinnvoll verknüpft werden und dadurch in das Langzeitgedächtnis überführt werden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ff0000"/>
          <w:sz w:val="26"/>
          <w:szCs w:val="26"/>
          <w:u w:color="auto" w:val="single"/>
        </w:rPr>
      </w:pPr>
      <w:r>
        <w:rPr>
          <w:rFonts w:eastAsia="Times New Roman"/>
          <w:b/>
          <w:bCs/>
          <w:i/>
          <w:iCs/>
          <w:color w:val="ff0000"/>
          <w:sz w:val="26"/>
          <w:szCs w:val="26"/>
          <w:u w:color="auto" w:val="single"/>
        </w:rPr>
        <w:t>Diese Wissensqanker werden durch die Kompetenzkarten mit der Nummer 6 vermittelt.</w:t>
      </w:r>
      <w:r>
        <w:rPr>
          <w:rFonts w:eastAsia="Times New Roman"/>
          <w:b/>
          <w:bCs/>
          <w:i/>
          <w:iCs/>
          <w:color w:val="ff0000"/>
          <w:sz w:val="26"/>
          <w:szCs w:val="26"/>
          <w:u w:color="auto" w:val="single"/>
        </w:rPr>
      </w:r>
    </w:p>
    <w:p>
      <w:pPr>
        <w:pStyle w:val="para3"/>
        <w:numPr>
          <w:ilvl w:val="2"/>
          <w:numId w:val="1"/>
        </w:numPr>
        <w:ind w:left="642"/>
        <w:rPr>
          <w:rFonts w:eastAsia="Arial"/>
          <w:sz w:val="32"/>
          <w:szCs w:val="32"/>
        </w:rPr>
      </w:pPr>
      <w:r/>
      <w:bookmarkStart w:id="269" w:name="_TOC000359"/>
      <w:r/>
      <w:bookmarkStart w:id="270" w:name="_TOC000282"/>
      <w:r/>
      <w:bookmarkStart w:id="271" w:name="_TOC000104"/>
      <w:r/>
      <w:bookmarkStart w:id="272" w:name="_TOC000185"/>
      <w:r/>
      <w:r>
        <w:rPr>
          <w:rFonts w:eastAsia="Arial"/>
          <w:sz w:val="32"/>
          <w:szCs w:val="32"/>
        </w:rPr>
        <w:t xml:space="preserve">Der 3. Schritt heißt ANWENDUNG bzw. Download. </w:t>
      </w:r>
      <w:r/>
      <w:bookmarkEnd w:id="272"/>
      <w:r/>
      <w:bookmarkEnd w:id="271"/>
      <w:r/>
      <w:bookmarkEnd w:id="270"/>
      <w:r/>
      <w:bookmarkEnd w:id="269"/>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geht es darum, das verstandene Wissen ANZUWENDEN.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Also aus dem Kopf heraus und auf ein Blatt Papier zu bringen.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ff0000"/>
          <w:sz w:val="32"/>
          <w:szCs w:val="32"/>
          <w:u w:color="auto" w:val="single"/>
        </w:rPr>
      </w:pPr>
      <w:r>
        <w:rPr>
          <w:rFonts w:eastAsia="Times New Roman"/>
          <w:b/>
          <w:bCs/>
          <w:i/>
          <w:iCs/>
          <w:color w:val="ff0000"/>
          <w:sz w:val="32"/>
          <w:szCs w:val="32"/>
          <w:u w:color="auto" w:val="single"/>
        </w:rPr>
        <w:t>Der Schüler muss in die Lage versetzt werden SELBST etwas zu TUN</w:t>
      </w:r>
      <w:r>
        <w:rPr>
          <w:rFonts w:eastAsia="Times New Roman"/>
          <w:b/>
          <w:bCs/>
          <w:i/>
          <w:iCs/>
          <w:color w:val="ff0000"/>
          <w:sz w:val="32"/>
          <w:szCs w:val="32"/>
          <w:u w:color="auto" w:val="single"/>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Alternativ kann man jemandem das Thema so erklären, das er oder sie es versteht.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Bezogen auf den Walzer bedeutet das, das der Walzertänzer wieder genau auf der Ausgangsstelle steht.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ABER er kann etwas (hier die richtige Schrittfolge für den Grundschritt)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  steht also JETZT eine Lern-Etage höher. Dort wird er erneut mit Unbekanntem konfrontiert. Erst kommt die Rechtsdrehung. Wenn die funktioniert, folgt die Linksdrehung.</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Deshalb geht es genau mit den SELBEN (nicht gleichen) Schritten weiter.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Bis zum nächsten „Stockwerk“/Thema.</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Merkhilfe : LVA = Lernen + Verstehen + Anwenden = Landes Versicherungs Anstalt</w:t>
      </w:r>
      <w:r>
        <w:rPr>
          <w:rFonts w:eastAsia="Times New Roman"/>
          <w:color w:val="000000"/>
          <w:sz w:val="24"/>
          <w:szCs w:val="24"/>
        </w:rPr>
      </w:r>
    </w:p>
    <w:p>
      <w:pPr>
        <w:spacing w:line="360" w:lineRule="auto"/>
        <w:rPr>
          <w:rFonts w:eastAsia="Times New Roman"/>
          <w:sz w:val="28"/>
          <w:szCs w:val="28"/>
        </w:rPr>
      </w:pPr>
      <w:r>
        <w:rPr>
          <w:rFonts w:eastAsia="Times New Roman"/>
          <w:sz w:val="28"/>
          <w:szCs w:val="28"/>
        </w:rPr>
        <w:t>Da aller guten Dinge drei sind, verwendet das Lern-System neben den drei Schritten auch noch drei Elemente.</w:t>
      </w:r>
      <w:r>
        <w:rPr>
          <w:rFonts w:eastAsia="Times New Roman"/>
          <w:sz w:val="28"/>
          <w:szCs w:val="28"/>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2"/>
        <w:numPr>
          <w:ilvl w:val="1"/>
          <w:numId w:val="1"/>
        </w:numPr>
        <w:ind w:left="501"/>
        <w:spacing w:line="360" w:lineRule="auto"/>
        <w:rPr>
          <w:rFonts w:eastAsia="Arial"/>
          <w:sz w:val="40"/>
          <w:szCs w:val="40"/>
        </w:rPr>
      </w:pPr>
      <w:r>
        <w:br w:type="page"/>
      </w:r>
      <w:r/>
      <w:bookmarkStart w:id="273" w:name="_TOC000371"/>
      <w:r/>
      <w:bookmarkStart w:id="274" w:name="_TOC000294"/>
      <w:r/>
      <w:bookmarkStart w:id="275" w:name="_TOC000117"/>
      <w:r/>
      <w:bookmarkStart w:id="276" w:name="_TOC000034"/>
      <w:r/>
      <w:r>
        <w:rPr>
          <w:rFonts w:eastAsia="Arial"/>
          <w:sz w:val="40"/>
          <w:szCs w:val="40"/>
        </w:rPr>
        <w:t>Hilfe</w:t>
      </w:r>
      <w:r>
        <w:rPr>
          <w:rFonts w:eastAsia="Arial"/>
          <w:sz w:val="40"/>
          <w:szCs w:val="40"/>
        </w:rPr>
        <w:t xml:space="preserve"> zur Herstellung der Kompetenzkarten</w:t>
      </w:r>
      <w:r/>
      <w:bookmarkEnd w:id="276"/>
      <w:r/>
      <w:bookmarkEnd w:id="275"/>
      <w:r/>
      <w:bookmarkEnd w:id="274"/>
      <w:r/>
      <w:bookmarkEnd w:id="273"/>
      <w:r/>
      <w:r>
        <w:rPr>
          <w:rFonts w:eastAsia="Arial"/>
          <w:sz w:val="40"/>
          <w:szCs w:val="40"/>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Man kann die Karten selbst erstellen oder fertig kaufen bei www.eduki.de.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Das Anfertigen von Kompetenzkarten geht wie folgt:</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sz w:val="32"/>
          <w:szCs w:val="32"/>
        </w:rPr>
      </w:pPr>
      <w:r/>
      <w:bookmarkStart w:id="277" w:name="_TOC000372"/>
      <w:r/>
      <w:bookmarkStart w:id="278" w:name="_TOC000295"/>
      <w:r/>
      <w:bookmarkStart w:id="279" w:name="_TOC000118"/>
      <w:r/>
      <w:bookmarkStart w:id="280" w:name="_TOC000035"/>
      <w:r/>
      <w:r>
        <w:rPr>
          <w:rFonts w:eastAsia="Arial"/>
          <w:sz w:val="32"/>
          <w:szCs w:val="32"/>
        </w:rPr>
        <w:t>Deckblätter</w:t>
      </w:r>
      <w:r/>
      <w:bookmarkEnd w:id="280"/>
      <w:r/>
      <w:bookmarkEnd w:id="279"/>
      <w:r/>
      <w:bookmarkEnd w:id="278"/>
      <w:r/>
      <w:bookmarkEnd w:id="277"/>
      <w:r/>
      <w:r>
        <w:rPr>
          <w:rFonts w:eastAsia="Arial"/>
          <w:sz w:val="32"/>
          <w:szCs w:val="32"/>
        </w:rPr>
      </w:r>
    </w:p>
    <w:p>
      <w:pPr>
        <w:spacing w:line="360" w:lineRule="auto"/>
        <w:tabs defTabSz="708">
          <w:tab w:val="left" w:pos="4309" w:leader="none"/>
        </w:tabs>
        <w:rPr>
          <w:rFonts w:eastAsia="Times New Roman"/>
          <w:color w:val="000000"/>
          <w:sz w:val="24"/>
          <w:szCs w:val="24"/>
        </w:rPr>
      </w:pPr>
      <w:r>
        <w:rPr>
          <w:rFonts w:ascii="Arial" w:hAnsi="Arial" w:eastAsia="Times New Roman" w:cs="Arial"/>
          <w:sz w:val="24"/>
          <w:szCs w:val="24"/>
        </w:rPr>
        <w:t>Zunächst werden die Deckblätter der einzelnen Themen gedruckt.</w:t>
      </w:r>
      <w:r>
        <w:rPr>
          <w:rFonts w:ascii="Arial" w:hAnsi="Arial" w:eastAsia="Times New Roman" w:cs="Arial"/>
          <w:b/>
          <w:bCs/>
          <w:sz w:val="26"/>
          <w:szCs w:val="26"/>
        </w:rPr>
        <w:t xml:space="preserve"> </w:t>
      </w:r>
      <w:r>
        <w:rPr>
          <w:rFonts w:eastAsia="Times New Roman"/>
          <w:color w:val="000000"/>
          <w:sz w:val="24"/>
          <w:szCs w:val="24"/>
        </w:rPr>
        <w:t>So gewährleistet man, das die Karten nicht durcheinander geraten. Dazu sind am Besten unlinierte DIN A7 Kompetenzkarten geeignet.</w:t>
      </w:r>
      <w:r>
        <w:rPr>
          <w:rFonts w:eastAsia="Times New Roman"/>
          <w:color w:val="000000"/>
          <w:sz w:val="24"/>
          <w:szCs w:val="24"/>
        </w:rPr>
        <w:t xml:space="preserve"> Es gibt die auch in verschiedenen Farben.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tbl>
      <w:tblPr>
        <w:tblStyle w:val="TableNormal"/>
        <w:name w:val="Deckblatt einer Karte"/>
        <w:tabOrder w:val="0"/>
        <w:jc w:val="left"/>
        <w:tblInd w:w="0" w:type="dxa"/>
        <w:tblW w:w="5391" w:type="dxa"/>
        <w:pPr>
          <w:spacing w:line="360" w:lineRule="auto"/>
          <w:tabs defTabSz="708">
            <w:tab w:val="left" w:pos="4309" w:leader="none"/>
          </w:tabs>
        </w:pPr>
        <w:tblLook w:val="0600" w:firstRow="0" w:lastRow="0" w:firstColumn="0" w:lastColumn="0" w:noHBand="1" w:noVBand="1"/>
      </w:tblPr>
      <w:tblGrid>
        <w:gridCol w:w="5391"/>
      </w:tblGrid>
      <w:tr>
        <w:trPr>
          <w:tblHeader w:val="0"/>
          <w:trKeepWithNext w:val="0"/>
          <w:trBreak w:val="0"/>
          <w:cantSplit/>
          <w:trHeight w:val="0" w:hRule="auto"/>
        </w:trPr>
        <w:tc>
          <w:tcPr>
            <w:tcW w:w="539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6899392" protected="0"/>
          </w:tcPr>
          <w:p>
            <w:pPr>
              <w:spacing/>
              <w:jc w:val="center"/>
            </w:pPr>
            <w:r/>
          </w:p>
          <w:p>
            <w:pPr>
              <w:spacing/>
              <w:jc w:val="center"/>
            </w:pPr>
            <w:r>
              <w:t xml:space="preserve">Algebra                             </w:t>
            </w:r>
          </w:p>
          <w:p>
            <w:pPr/>
            <w:r/>
          </w:p>
          <w:p>
            <w:pPr/>
            <w:r/>
          </w:p>
          <w:p>
            <w:pPr/>
            <w:r/>
          </w:p>
          <w:p>
            <w:pPr>
              <w:spacing/>
              <w:jc w:val="center"/>
              <w:rPr>
                <w:b/>
                <w:bCs/>
                <w:i/>
                <w:iCs/>
                <w:sz w:val="40"/>
                <w:szCs w:val="40"/>
              </w:rPr>
            </w:pPr>
            <w:r>
              <w:rPr>
                <w:b/>
                <w:bCs/>
                <w:i/>
                <w:iCs/>
                <w:sz w:val="40"/>
                <w:szCs w:val="40"/>
              </w:rPr>
              <w:t>Bruchrechnung</w:t>
            </w:r>
          </w:p>
          <w:p>
            <w:pPr/>
            <w:r>
              <w:t xml:space="preserve">„Dies ist das Deckblatt, das jedem Thema vorangestellt wird . Es wird nur einmal gedruckt. </w:t>
            </w:r>
          </w:p>
          <w:p>
            <w:pPr/>
            <w:r>
              <w:t>Natürlich OHNE diesen Hinweis.“</w:t>
            </w:r>
          </w:p>
          <w:p>
            <w:pPr/>
            <w:r/>
          </w:p>
          <w:p>
            <w:pPr/>
            <w:r>
              <w:t xml:space="preserve">              </w:t>
            </w:r>
          </w:p>
          <w:p>
            <w:pPr/>
            <w:r/>
          </w:p>
          <w:p>
            <w:pPr/>
            <w:r>
              <w:rPr>
                <w:sz w:val="12"/>
                <w:szCs w:val="12"/>
              </w:rPr>
              <w:t xml:space="preserve">                                                                                                                                                                                                                                          </w:t>
            </w:r>
            <w:r/>
          </w:p>
          <w:p>
            <w:pPr/>
            <w:r>
              <w:t xml:space="preserve">                       Phase  1       2      3      4      5     6      </w:t>
            </w:r>
          </w:p>
          <w:p>
            <w:pPr/>
            <w:r>
              <w:t xml:space="preserve">                               </w:t>
            </w:r>
          </w:p>
        </w:tc>
      </w:tr>
    </w:tbl>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Deckblatt dient zur Sortierung der Karten wenn alles total in Unordnung geriet und man wieder alten Stoff schnell  auffrischen muss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Fragen werden dann erst einmal eingeteilt in die 9 Untergruppen. So, wie in der Tabelle angegeben wurde.</w:t>
      </w:r>
      <w:r>
        <w:rPr>
          <w:rFonts w:eastAsia="Times New Roman"/>
          <w:color w:val="000000"/>
          <w:sz w:val="24"/>
          <w:szCs w:val="24"/>
        </w:rPr>
      </w:r>
    </w:p>
    <w:p>
      <w:pPr>
        <w:pStyle w:val="para3"/>
        <w:numPr>
          <w:ilvl w:val="2"/>
          <w:numId w:val="1"/>
        </w:numPr>
        <w:ind w:left="642"/>
        <w:spacing w:line="360" w:lineRule="auto"/>
        <w:rPr>
          <w:rFonts w:eastAsia="Arial"/>
          <w:sz w:val="32"/>
          <w:szCs w:val="32"/>
        </w:rPr>
      </w:pPr>
      <w:r>
        <w:br w:type="page"/>
      </w:r>
      <w:r/>
      <w:bookmarkStart w:id="281" w:name="_TOC000373"/>
      <w:r/>
      <w:bookmarkStart w:id="282" w:name="_TOC000296"/>
      <w:r/>
      <w:bookmarkStart w:id="283" w:name="_TOC000119"/>
      <w:r/>
      <w:bookmarkStart w:id="284" w:name="_TOC000036"/>
      <w:r/>
      <w:r>
        <w:rPr>
          <w:rFonts w:eastAsia="Arial"/>
          <w:sz w:val="32"/>
          <w:szCs w:val="32"/>
        </w:rPr>
        <w:t>Fragen/Vorderseite</w:t>
      </w:r>
      <w:r/>
      <w:bookmarkEnd w:id="284"/>
      <w:r/>
      <w:bookmarkEnd w:id="283"/>
      <w:r/>
      <w:bookmarkEnd w:id="282"/>
      <w:r/>
      <w:bookmarkEnd w:id="281"/>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sz w:val="24"/>
          <w:szCs w:val="24"/>
        </w:rPr>
        <w:t xml:space="preserve">Dann werden die Fragen direkt auf die DIN A7 Kompetenzkarten gedruckt. </w:t>
      </w:r>
      <w:r>
        <w:rPr>
          <w:rFonts w:eastAsia="Times New Roman"/>
          <w:color w:val="000000"/>
          <w:sz w:val="24"/>
          <w:szCs w:val="24"/>
        </w:rPr>
        <w:t xml:space="preserve">DIN A8 sind zu klein für längere Sätze, Regeln, Gesetze oder kleine Zeichnungen. Sie eignen sich besser für Vokabel.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sieht also so aus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tbl>
      <w:tblPr>
        <w:tblStyle w:val="TableNormal"/>
        <w:name w:val="Frageseite einer Karte"/>
        <w:tabOrder w:val="0"/>
        <w:jc w:val="left"/>
        <w:tblInd w:w="0" w:type="dxa"/>
        <w:tblW w:w="5391" w:type="dxa"/>
        <w:pPr>
          <w:spacing w:line="360" w:lineRule="auto"/>
          <w:tabs defTabSz="708">
            <w:tab w:val="left" w:pos="4309" w:leader="none"/>
          </w:tabs>
        </w:pPr>
        <w:tblLook w:val="0600" w:firstRow="0" w:lastRow="0" w:firstColumn="0" w:lastColumn="0" w:noHBand="1" w:noVBand="1"/>
      </w:tblPr>
      <w:tblGrid>
        <w:gridCol w:w="5391"/>
      </w:tblGrid>
      <w:tr>
        <w:trPr>
          <w:tblHeader w:val="0"/>
          <w:trKeepWithNext w:val="0"/>
          <w:trBreak w:val="0"/>
          <w:cantSplit/>
          <w:trHeight w:val="0" w:hRule="auto"/>
        </w:trPr>
        <w:tc>
          <w:tcPr>
            <w:tcW w:w="539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6899392" protected="0"/>
          </w:tcPr>
          <w:p>
            <w:pPr/>
            <w:r>
              <w:rPr>
                <w:sz w:val="12"/>
                <w:szCs w:val="12"/>
              </w:rPr>
              <w:t>Kartennummer xy</w:t>
            </w:r>
            <w:r>
              <w:t xml:space="preserve">  Kartentyp___  Algebra                  Bruchrechnung</w:t>
            </w:r>
          </w:p>
          <w:p>
            <w:pPr/>
            <w:r>
              <w:t xml:space="preserve">                                  = Großkapitel                   = Unterkapitel</w:t>
            </w:r>
          </w:p>
          <w:p>
            <w:pPr/>
            <w:r/>
          </w:p>
          <w:p>
            <w:pPr/>
            <w:r/>
          </w:p>
          <w:p>
            <w:pPr/>
            <w:r>
              <w:t>Frage: Wie dividiert man Brüche miteinander ?</w:t>
            </w:r>
          </w:p>
          <w:p>
            <w:pPr/>
            <w:r/>
          </w:p>
          <w:p>
            <w:pPr/>
            <w:r/>
          </w:p>
          <w:p>
            <w:pPr/>
            <w:r/>
          </w:p>
          <w:p>
            <w:pPr/>
            <w:r>
              <w:t xml:space="preserve">              </w:t>
            </w:r>
          </w:p>
          <w:p>
            <w:pPr/>
            <w:r/>
          </w:p>
          <w:p>
            <w:pPr/>
            <w:r>
              <w:rPr>
                <w:sz w:val="12"/>
                <w:szCs w:val="12"/>
              </w:rPr>
              <w:t xml:space="preserve">                                                                                                                                                                                                                                          </w:t>
            </w:r>
            <w:r/>
          </w:p>
          <w:p>
            <w:pPr/>
            <w:r>
              <w:t xml:space="preserve">  Phase  1      2     3     4     5     6       Druckdatum:</w:t>
            </w:r>
          </w:p>
          <w:p>
            <w:pPr/>
            <w:r>
              <w:t xml:space="preserve">                     </w:t>
            </w:r>
            <w:r>
              <w:rPr>
                <w:sz w:val="14"/>
                <w:szCs w:val="14"/>
              </w:rPr>
              <w:t xml:space="preserve">     „Je nachdem, wie oft man die Karte schon richtig</w:t>
            </w:r>
            <w:r/>
          </w:p>
          <w:p>
            <w:pPr/>
            <w:r>
              <w:rPr>
                <w:sz w:val="14"/>
                <w:szCs w:val="14"/>
              </w:rPr>
              <w:t xml:space="preserve">                           beantwortet hat“  </w:t>
            </w:r>
            <w:r>
              <w:t xml:space="preserve"> </w:t>
            </w:r>
          </w:p>
        </w:tc>
      </w:tr>
      <w:tr>
        <w:trPr>
          <w:tblHeader w:val="0"/>
          <w:trKeepWithNext w:val="0"/>
          <w:trBreak w:val="0"/>
          <w:cantSplit/>
          <w:trHeight w:val="0" w:hRule="auto"/>
        </w:trPr>
        <w:tc>
          <w:tcPr>
            <w:tcW w:w="539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6899392" protected="0"/>
          </w:tcPr>
          <w:p>
            <w:pPr/>
            <w:r/>
          </w:p>
        </w:tc>
      </w:tr>
    </w:tbl>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sz w:val="32"/>
          <w:szCs w:val="32"/>
        </w:rPr>
      </w:pPr>
      <w:r/>
      <w:bookmarkStart w:id="285" w:name="_TOC000374"/>
      <w:r/>
      <w:bookmarkStart w:id="286" w:name="_TOC000297"/>
      <w:r/>
      <w:bookmarkStart w:id="287" w:name="_TOC000120"/>
      <w:r/>
      <w:bookmarkStart w:id="288" w:name="_TOC000037"/>
      <w:r/>
      <w:r>
        <w:rPr>
          <w:rFonts w:eastAsia="Arial"/>
          <w:sz w:val="32"/>
          <w:szCs w:val="32"/>
        </w:rPr>
        <w:t>Antworten/Rückseite:</w:t>
      </w:r>
      <w:r/>
      <w:bookmarkEnd w:id="288"/>
      <w:r/>
      <w:bookmarkEnd w:id="287"/>
      <w:r/>
      <w:bookmarkEnd w:id="286"/>
      <w:r/>
      <w:bookmarkEnd w:id="285"/>
      <w:r/>
      <w:r>
        <w:rPr>
          <w:rFonts w:eastAsia="Arial"/>
          <w:sz w:val="32"/>
          <w:szCs w:val="32"/>
        </w:rPr>
      </w:r>
    </w:p>
    <w:p>
      <w:pPr>
        <w:spacing w:line="360" w:lineRule="auto"/>
        <w:rPr>
          <w:rFonts w:eastAsia="Times New Roman"/>
          <w:sz w:val="24"/>
          <w:szCs w:val="24"/>
        </w:rPr>
      </w:pPr>
      <w:r>
        <w:rPr>
          <w:rFonts w:eastAsia="Times New Roman"/>
          <w:sz w:val="24"/>
          <w:szCs w:val="24"/>
        </w:rPr>
        <w:t xml:space="preserve">Die Rückseiten sehen dann wie folgt aus: </w:t>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tbl>
      <w:tblPr>
        <w:tblStyle w:val="TableNormal"/>
        <w:name w:val="Antwortseite einer Karte"/>
        <w:tabOrder w:val="0"/>
        <w:jc w:val="left"/>
        <w:tblInd w:w="0" w:type="dxa"/>
        <w:tblW w:w="5391" w:type="dxa"/>
        <w:pPr>
          <w:spacing w:line="360" w:lineRule="auto"/>
          <w:tabs defTabSz="708">
            <w:tab w:val="left" w:pos="4309" w:leader="none"/>
          </w:tabs>
        </w:pPr>
        <w:tblLook w:val="0600" w:firstRow="0" w:lastRow="0" w:firstColumn="0" w:lastColumn="0" w:noHBand="1" w:noVBand="1"/>
      </w:tblPr>
      <w:tblGrid>
        <w:gridCol w:w="5391"/>
      </w:tblGrid>
      <w:tr>
        <w:trPr>
          <w:tblHeader w:val="0"/>
          <w:trKeepWithNext w:val="0"/>
          <w:trBreak w:val="0"/>
          <w:cantSplit/>
          <w:trHeight w:val="0" w:hRule="auto"/>
        </w:trPr>
        <w:tc>
          <w:tcPr>
            <w:tcW w:w="539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6899392" protected="0"/>
          </w:tcPr>
          <w:p>
            <w:pPr/>
            <w:r>
              <w:t>Seite__ Antwort:              Link:__________________ Schuljahr:</w:t>
            </w:r>
          </w:p>
          <w:p>
            <w:pPr/>
            <w:r/>
          </w:p>
          <w:p>
            <w:pPr/>
            <w:r>
              <w:t xml:space="preserve">              </w:t>
            </w:r>
          </w:p>
          <w:p>
            <w:pPr/>
            <w:r>
              <w:t xml:space="preserve"> Man MULTIPLIZIERT den ersten Bruch </w:t>
            </w:r>
          </w:p>
          <w:p>
            <w:pPr/>
            <w:r>
              <w:t xml:space="preserve">               mit dem KEHRWERT des 2. Bruches.</w:t>
            </w:r>
          </w:p>
          <w:p>
            <w:pPr/>
            <w:r/>
          </w:p>
          <w:p>
            <w:pPr/>
            <w:r/>
          </w:p>
          <w:p>
            <w:pPr/>
            <w:r/>
          </w:p>
          <w:p>
            <w:pPr/>
            <w:r/>
          </w:p>
          <w:p>
            <w:pPr/>
            <w:r/>
          </w:p>
          <w:p>
            <w:pPr/>
            <w:r/>
          </w:p>
          <w:p>
            <w:pPr/>
            <w:r>
              <w:t xml:space="preserve">Quelle Buch S.________________________________ </w:t>
            </w:r>
          </w:p>
        </w:tc>
      </w:tr>
    </w:tbl>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Link ist ein Youtube-Video gemeint, welches den Sachverhalt erklärt.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Quelle Buch S. ist gemeint, woher diese Information stammt, damit man nochmal schnell nachsehen kann, wenn etwas zweifelhaft ist oder der Stoff erneut näher untersucht werden muss.</w:t>
      </w:r>
      <w:r>
        <w:rPr>
          <w:rFonts w:eastAsia="Times New Roman"/>
          <w:color w:val="000000"/>
          <w:sz w:val="24"/>
          <w:szCs w:val="24"/>
        </w:rPr>
      </w:r>
    </w:p>
    <w:p>
      <w:pPr>
        <w:pStyle w:val="para3"/>
        <w:numPr>
          <w:ilvl w:val="2"/>
          <w:numId w:val="1"/>
        </w:numPr>
        <w:ind w:left="642"/>
        <w:spacing w:line="360" w:lineRule="auto"/>
        <w:rPr>
          <w:rFonts w:eastAsia="Arial"/>
          <w:sz w:val="32"/>
          <w:szCs w:val="32"/>
        </w:rPr>
      </w:pPr>
      <w:r/>
      <w:bookmarkStart w:id="289" w:name="_TOC000375"/>
      <w:r/>
      <w:bookmarkStart w:id="290" w:name="_TOC000298"/>
      <w:r/>
      <w:bookmarkStart w:id="291" w:name="_TOC000121"/>
      <w:r/>
      <w:bookmarkStart w:id="292" w:name="_TOC000038"/>
      <w:r/>
      <w:r>
        <w:rPr>
          <w:rFonts w:eastAsia="Arial"/>
          <w:sz w:val="32"/>
          <w:szCs w:val="32"/>
        </w:rPr>
        <w:t>Inhalte auf den Karten</w:t>
      </w:r>
      <w:r/>
      <w:bookmarkEnd w:id="292"/>
      <w:r/>
      <w:bookmarkEnd w:id="291"/>
      <w:r/>
      <w:bookmarkEnd w:id="290"/>
      <w:r/>
      <w:bookmarkEnd w:id="289"/>
      <w:r/>
      <w:r>
        <w:rPr>
          <w:rFonts w:eastAsia="Arial"/>
          <w:sz w:val="32"/>
          <w:szCs w:val="32"/>
        </w:rPr>
      </w:r>
    </w:p>
    <w:p>
      <w:pPr>
        <w:spacing w:line="360" w:lineRule="auto"/>
        <w:rPr>
          <w:rFonts w:eastAsia="Times New Roman"/>
          <w:sz w:val="24"/>
          <w:szCs w:val="24"/>
        </w:rPr>
      </w:pPr>
      <w:r>
        <w:rPr>
          <w:rFonts w:eastAsia="Times New Roman"/>
          <w:sz w:val="24"/>
          <w:szCs w:val="24"/>
        </w:rPr>
        <w:t>Damit die Karten nicht durcheinander kommen, werden sie thematisch in Gruppen unterteilt.</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Die folgende Aufzählung ist nur ein Vorschlag. Die Themen sollten an die Bedürfnisse des lernwilligen Kindes angepasst werden.</w:t>
      </w:r>
      <w:r>
        <w:rPr>
          <w:rFonts w:eastAsia="Times New Roman"/>
          <w:sz w:val="24"/>
          <w:szCs w:val="24"/>
        </w:rPr>
      </w:r>
    </w:p>
    <w:p>
      <w:bookmarkStart w:id="293" w:name="_TOC000205"/>
      <w:r>
        <w:tab/>
        <w:t xml:space="preserve"> </w:t>
        <w:tab/>
        <w:t>Algebra</w:t>
        <w:tab/>
        <w:tab/>
        <w:t>Definitionen und Grundbegriffe bei Punktrechnung und Strichrechnung</w:t>
      </w:r>
      <w:bookmarkEnd w:id="293"/>
      <w:r/>
    </w:p>
    <w:p>
      <w:bookmarkStart w:id="294" w:name="_TOC000206"/>
      <w:r>
        <w:tab/>
        <w:t xml:space="preserve"> </w:t>
        <w:tab/>
        <w:t>Algebra</w:t>
        <w:tab/>
        <w:tab/>
        <w:t>Regeln und Gesetze bei Punktrechnung und Strichrechnung</w:t>
      </w:r>
      <w:bookmarkEnd w:id="294"/>
      <w:r/>
    </w:p>
    <w:p>
      <w:bookmarkStart w:id="295" w:name="_TOC000207"/>
      <w:r>
        <w:tab/>
        <w:t xml:space="preserve"> </w:t>
        <w:tab/>
        <w:t>Algebra</w:t>
        <w:tab/>
        <w:tab/>
        <w:t>Strichrechnung</w:t>
      </w:r>
      <w:bookmarkEnd w:id="295"/>
      <w:r/>
    </w:p>
    <w:p>
      <w:bookmarkStart w:id="296" w:name="_TOC000208"/>
      <w:r>
        <w:tab/>
        <w:t xml:space="preserve"> </w:t>
        <w:tab/>
        <w:t>Algebra</w:t>
        <w:tab/>
        <w:tab/>
        <w:t>Punktrechnung</w:t>
      </w:r>
      <w:bookmarkEnd w:id="296"/>
      <w:r/>
    </w:p>
    <w:p>
      <w:bookmarkStart w:id="297" w:name="_TOC000209"/>
      <w:r>
        <w:tab/>
        <w:t xml:space="preserve"> </w:t>
        <w:tab/>
        <w:t>Algebra</w:t>
        <w:tab/>
        <w:tab/>
        <w:t>Prozentrechnung</w:t>
      </w:r>
      <w:bookmarkEnd w:id="297"/>
      <w:r/>
    </w:p>
    <w:p>
      <w:bookmarkStart w:id="298" w:name="_TOC000210"/>
      <w:r>
        <w:tab/>
        <w:t xml:space="preserve">  </w:t>
        <w:tab/>
        <w:t>Algebra</w:t>
        <w:tab/>
        <w:tab/>
        <w:t>Potenzrechnung (Exponent; Wurzel; Log.)</w:t>
      </w:r>
      <w:bookmarkEnd w:id="298"/>
      <w:r/>
    </w:p>
    <w:p>
      <w:bookmarkStart w:id="299" w:name="_TOC000211"/>
      <w:r>
        <w:t xml:space="preserve"> </w:t>
        <w:tab/>
        <w:tab/>
        <w:t>Algebra</w:t>
        <w:tab/>
        <w:t xml:space="preserve"> </w:t>
        <w:tab/>
        <w:t>Binome</w:t>
      </w:r>
      <w:bookmarkEnd w:id="299"/>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Liste kann und wird natürlich ständig erweitert.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nennt man dann individuelles Lernmaterial. Es ist so auf jeden Schüler genau abgestimmt.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Jeder dieser Punkte steht also auf der Frageseite ganz oben rechts. Dadurch kann man die Fragen wieder richtig einsortieren, wenn mal eine Karte falsch abgelegt wurde. Andernfalls tauchen falsch abgelegte Fragen nie mehr zum richtigen Zeitpunkt wieder auf.</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Gedruckt werden die Karten dann direkt auf die Karteikarten (HP 470 kann das) oder als DIN A4-Blatt mit 8 A7-Karten drauf. Auch hier muss man Vorder und Rückseite bedrucken. Der Drucker muss duplexfähig sein. Tintenstrahler können das.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Laserdrucker können bauartbedingt nicht bis zum Rand drucke. Die Seite wird dann auf 94 % verkleinert. Die Karten funktionieren in dieser Größe auch noch einwandfrei.</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A4-Seite muss dann natürlich noch gefaltet und auf A7 zurecht geschnitten werden.</w:t>
      </w:r>
      <w:r>
        <w:rPr>
          <w:rFonts w:eastAsia="Times New Roman"/>
          <w:color w:val="000000"/>
          <w:sz w:val="24"/>
          <w:szCs w:val="24"/>
        </w:rPr>
      </w:r>
    </w:p>
    <w:p>
      <w:pPr>
        <w:rPr>
          <w:rFonts w:eastAsia="Times New Roman"/>
          <w:sz w:val="24"/>
          <w:szCs w:val="24"/>
        </w:rPr>
      </w:pPr>
      <w:r>
        <w:rPr>
          <w:rFonts w:eastAsia="Times New Roman"/>
          <w:sz w:val="24"/>
          <w:szCs w:val="24"/>
        </w:rPr>
      </w:r>
    </w:p>
    <w:p>
      <w:pPr>
        <w:pStyle w:val="para3"/>
        <w:numPr>
          <w:ilvl w:val="2"/>
          <w:numId w:val="1"/>
        </w:numPr>
        <w:ind w:left="642"/>
        <w:spacing w:line="360" w:lineRule="auto"/>
        <w:rPr>
          <w:rFonts w:eastAsia="Arial"/>
          <w:sz w:val="32"/>
          <w:szCs w:val="32"/>
        </w:rPr>
      </w:pPr>
      <w:r>
        <w:br w:type="page"/>
      </w:r>
      <w:r/>
      <w:bookmarkStart w:id="300" w:name="_TOC000376"/>
      <w:r/>
      <w:bookmarkStart w:id="301" w:name="_TOC000299"/>
      <w:r/>
      <w:bookmarkStart w:id="302" w:name="_TOC000122"/>
      <w:r/>
      <w:bookmarkStart w:id="303" w:name="_TOC000039"/>
      <w:r/>
      <w:r>
        <w:rPr>
          <w:rFonts w:eastAsia="Arial"/>
          <w:sz w:val="32"/>
          <w:szCs w:val="32"/>
        </w:rPr>
        <w:t xml:space="preserve">Oder man kauft sie sich bei </w:t>
      </w:r>
      <w:r>
        <w:rPr>
          <w:rStyle w:val="char1"/>
          <w:rFonts w:eastAsia="Arial"/>
          <w:sz w:val="32"/>
          <w:szCs w:val="32"/>
          <w:hyperlink r:id="rId17"/>
        </w:rPr>
        <w:t>www.eduki.com</w:t>
      </w:r>
      <w:r/>
      <w:bookmarkEnd w:id="303"/>
      <w:r/>
      <w:bookmarkEnd w:id="302"/>
      <w:r/>
      <w:bookmarkEnd w:id="301"/>
      <w:r/>
      <w:bookmarkEnd w:id="300"/>
      <w:r/>
      <w:r>
        <w:rPr>
          <w:rFonts w:eastAsia="Arial"/>
          <w:sz w:val="32"/>
          <w:szCs w:val="32"/>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Dort sind die von mir verwendeten Kompetenzkarten in folgende Teilgebiete unterteilt: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tbl>
      <w:tblPr>
        <w:tblStyle w:val="TableNormal"/>
        <w:name w:val="Übersicht über die ThemennummerK"/>
        <w:tabOrder w:val="0"/>
        <w:jc w:val="left"/>
        <w:tblInd w:w="0" w:type="dxa"/>
        <w:tblW w:w="9078" w:type="dxa"/>
        <w:pPr>
          <w:suppressAutoHyphens/>
          <w:hyphenationLines w:val="0"/>
        </w:pPr>
        <w:tblLook w:val="0600" w:firstRow="0" w:lastRow="0" w:firstColumn="0" w:lastColumn="0" w:noHBand="1" w:noVBand="1"/>
      </w:tblPr>
      <w:tblGrid>
        <w:gridCol w:w="2265"/>
        <w:gridCol w:w="2505"/>
        <w:gridCol w:w="1980"/>
        <w:gridCol w:w="869"/>
        <w:gridCol w:w="1459"/>
      </w:tblGrid>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Kapitel</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Thema</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Themennummer</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Kartenanzahl</w:t>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Bearbeitungs</w:t>
            </w:r>
          </w:p>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stand</w:t>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w:t>
            </w:r>
          </w:p>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Mengen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Strichrechnung</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Punktrechnung</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Klammern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Terme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Brüche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Summen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Prozentrechnung</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107</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Potenzen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108</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 xml:space="preserve">Wurzeln </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109</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Logarithmus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Binome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Gleichungen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UN-gleichungen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Textaufgaben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Linearfunktion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Quadratfunktion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 xml:space="preserve">            116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Punkte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Linien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Flächen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Winkel</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Dreieck</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Viereck &amp; Co</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Kreis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207</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Volumina</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208</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209</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210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211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allgemeines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Einheitskreis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Sinus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Cosinus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Tangens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307</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Vektorrechnung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Grundlagen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4000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kolinear</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4040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komplanar</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4060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Lineare Abhängigkeit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4080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orthogonal</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4090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Vektorielle Gerade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4100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Betrag</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4110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skalarprodukt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4120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Winkel</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4160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Ebenen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4200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tbl>
            <w:tblPr>
              <w:tblStyle w:val="TableNormal"/>
              <w:name w:val="Tabelle1"/>
              <w:tabOrder w:val="0"/>
              <w:jc w:val="left"/>
              <w:tblInd w:w="0" w:type="dxa"/>
              <w:tblW w:w="9078" w:type="dxa"/>
              <w:tblLook w:val="0600" w:firstRow="0" w:lastRow="0" w:firstColumn="0" w:lastColumn="0" w:noHBand="1" w:noVBand="1"/>
            </w:tblPr>
            <w:tblGrid>
              <w:gridCol w:w="2265"/>
              <w:gridCol w:w="2505"/>
              <w:gridCol w:w="1980"/>
              <w:gridCol w:w="869"/>
              <w:gridCol w:w="1459"/>
            </w:tblGrid>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bl>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quadratisch</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608</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Gleichung quadratisch</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609</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x³</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Betrag von x</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Nullstelle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Extrempunkt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Wendepunkt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Sattelpunkt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NEWS l M r</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exponentiell</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617</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trigonomisch</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618</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Polynomdivision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619</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Casio</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620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allgemeines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Steigung</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linear</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Ableitungen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Integralrechnung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offen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800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Stochastik</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offen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900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899392" protected="0"/>
          </w:tcPr>
          <w:p>
            <w:pPr/>
            <w:r/>
          </w:p>
        </w:tc>
      </w:tr>
    </w:tbl>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t>Das Material wird ständig erweitert.</w:t>
      </w:r>
      <w:r>
        <w:rPr>
          <w:rFonts w:eastAsia="Times New Roman"/>
          <w:sz w:val="24"/>
          <w:szCs w:val="24"/>
        </w:rPr>
      </w:r>
    </w:p>
    <w:p>
      <w:pPr>
        <w:pStyle w:val="para2"/>
        <w:numPr>
          <w:ilvl w:val="1"/>
          <w:numId w:val="1"/>
        </w:numPr>
        <w:ind w:left="501"/>
        <w:spacing w:line="360" w:lineRule="auto"/>
        <w:rPr>
          <w:rFonts w:eastAsia="Arial"/>
          <w:sz w:val="40"/>
          <w:szCs w:val="40"/>
        </w:rPr>
      </w:pPr>
      <w:r>
        <w:br w:type="page"/>
      </w:r>
      <w:r/>
      <w:bookmarkStart w:id="304" w:name="_TOC000377"/>
      <w:r/>
      <w:bookmarkStart w:id="305" w:name="_TOC000300"/>
      <w:r/>
      <w:bookmarkStart w:id="306" w:name="_TOC000123"/>
      <w:r/>
      <w:bookmarkStart w:id="307" w:name="_TOC000040"/>
      <w:r/>
      <w:r>
        <w:rPr>
          <w:rFonts w:eastAsia="Arial" w:cs="Mangal"/>
          <w:sz w:val="40"/>
          <w:szCs w:val="40"/>
          <w:lang w:val="de-de" w:eastAsia="hi-in" w:bidi="hi-in"/>
        </w:rPr>
        <w:t>Bedienungsanleitung für das Lernen mit Kompetenzkarten</w:t>
      </w:r>
      <w:r>
        <w:rPr>
          <w:rFonts w:eastAsia="Arial"/>
          <w:sz w:val="40"/>
          <w:szCs w:val="40"/>
        </w:rPr>
        <w:t xml:space="preserve"> oder mit Lernkarten</w:t>
      </w:r>
      <w:r/>
      <w:bookmarkEnd w:id="307"/>
      <w:r/>
      <w:bookmarkEnd w:id="306"/>
      <w:r/>
      <w:bookmarkEnd w:id="305"/>
      <w:r/>
      <w:bookmarkEnd w:id="304"/>
      <w:r/>
      <w:r>
        <w:rPr>
          <w:rFonts w:eastAsia="Arial"/>
          <w:sz w:val="40"/>
          <w:szCs w:val="40"/>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3"/>
        <w:numPr>
          <w:ilvl w:val="2"/>
          <w:numId w:val="1"/>
        </w:numPr>
        <w:ind w:left="642"/>
        <w:spacing w:line="360" w:lineRule="auto"/>
        <w:rPr>
          <w:rFonts w:eastAsia="Arial"/>
          <w:sz w:val="32"/>
          <w:szCs w:val="32"/>
        </w:rPr>
      </w:pPr>
      <w:r/>
      <w:bookmarkStart w:id="308" w:name="_TOC000378"/>
      <w:r/>
      <w:bookmarkStart w:id="309" w:name="_TOC000301"/>
      <w:r/>
      <w:bookmarkStart w:id="310" w:name="_TOC000127"/>
      <w:r/>
      <w:bookmarkStart w:id="311" w:name="_TOC000041"/>
      <w:r/>
      <w:r>
        <w:rPr>
          <w:rFonts w:eastAsia="Arial"/>
          <w:sz w:val="32"/>
          <w:szCs w:val="32"/>
        </w:rPr>
        <w:t>Unterschied zwischen Kompetenz- und Leitnerlernkarten bzw. Lernkarten</w:t>
      </w:r>
      <w:r/>
      <w:bookmarkEnd w:id="311"/>
      <w:r/>
      <w:bookmarkEnd w:id="310"/>
      <w:r/>
      <w:bookmarkEnd w:id="309"/>
      <w:r/>
      <w:bookmarkEnd w:id="308"/>
      <w:r/>
      <w:r>
        <w:rPr>
          <w:rFonts w:eastAsia="Arial"/>
          <w:sz w:val="32"/>
          <w:szCs w:val="32"/>
        </w:rPr>
      </w:r>
    </w:p>
    <w:p>
      <w:pPr>
        <w:rPr>
          <w:rFonts w:eastAsia="Times New Roman"/>
          <w:sz w:val="24"/>
          <w:szCs w:val="24"/>
        </w:rPr>
      </w:pPr>
      <w:r>
        <w:rPr>
          <w:rFonts w:eastAsia="Times New Roman"/>
          <w:sz w:val="24"/>
          <w:szCs w:val="24"/>
        </w:rPr>
      </w:r>
    </w:p>
    <w:p>
      <w:pPr>
        <w:pStyle w:val="para9"/>
        <w:numPr>
          <w:ilvl w:val="3"/>
          <w:numId w:val="1"/>
        </w:numPr>
        <w:spacing w:line="360" w:lineRule="auto"/>
      </w:pPr>
      <w:bookmarkStart w:id="312" w:name="_TOC000212"/>
      <w:r>
        <w:t>Kompetenzkarten</w:t>
      </w:r>
      <w:bookmarkEnd w:id="312"/>
      <w:r/>
    </w:p>
    <w:p>
      <w:pPr>
        <w:spacing w:line="360" w:lineRule="auto"/>
        <w:rPr>
          <w:rFonts w:eastAsia="Times New Roman"/>
          <w:sz w:val="24"/>
          <w:szCs w:val="24"/>
        </w:rPr>
      </w:pPr>
      <w:r>
        <w:rPr>
          <w:rFonts w:eastAsia="Times New Roman"/>
          <w:sz w:val="24"/>
          <w:szCs w:val="24"/>
        </w:rPr>
        <w:t xml:space="preserve">Bei Kompetenzkarten wird der Stoff in eine sinnvolle Lernreihenfolge gebracht.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Diese besteht aus dem Bereich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ind w:firstLine="708"/>
        <w:spacing w:line="360" w:lineRule="auto"/>
        <w:rPr>
          <w:rFonts w:eastAsia="Times New Roman"/>
          <w:sz w:val="24"/>
          <w:szCs w:val="24"/>
        </w:rPr>
      </w:pPr>
      <w:r>
        <w:rPr>
          <w:rFonts w:eastAsia="Times New Roman"/>
          <w:sz w:val="24"/>
          <w:szCs w:val="24"/>
        </w:rPr>
        <w:t xml:space="preserve">Lernen, dann </w:t>
      </w:r>
      <w:r>
        <w:rPr>
          <w:rFonts w:eastAsia="Times New Roman"/>
          <w:sz w:val="24"/>
          <w:szCs w:val="24"/>
        </w:rPr>
      </w:r>
    </w:p>
    <w:p>
      <w:pPr>
        <w:ind w:left="708"/>
        <w:spacing w:line="360" w:lineRule="auto"/>
        <w:rPr>
          <w:rFonts w:eastAsia="Times New Roman"/>
          <w:sz w:val="24"/>
          <w:szCs w:val="24"/>
        </w:rPr>
      </w:pPr>
      <w:r>
        <w:rPr>
          <w:rFonts w:eastAsia="Times New Roman"/>
          <w:sz w:val="24"/>
          <w:szCs w:val="24"/>
        </w:rPr>
        <w:t xml:space="preserve">Verstehen und das nachhaltige Merken und zum Schluss erfolgt die </w:t>
      </w:r>
      <w:r>
        <w:rPr>
          <w:rFonts w:eastAsia="Times New Roman"/>
          <w:sz w:val="24"/>
          <w:szCs w:val="24"/>
        </w:rPr>
      </w:r>
    </w:p>
    <w:p>
      <w:pPr>
        <w:ind w:left="708"/>
        <w:spacing w:line="360" w:lineRule="auto"/>
        <w:rPr>
          <w:rFonts w:eastAsia="Times New Roman"/>
          <w:sz w:val="24"/>
          <w:szCs w:val="24"/>
        </w:rPr>
      </w:pPr>
      <w:r>
        <w:rPr>
          <w:rFonts w:eastAsia="Times New Roman"/>
          <w:sz w:val="24"/>
          <w:szCs w:val="24"/>
        </w:rPr>
        <w:t xml:space="preserve">Anwendung.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Kein eben genannter Bereich kann durch die beiden anderen ersetzt werden. Es ist egal wie viel man lernt - wenn man den Stoff nicht verstanden hat, kann man ihn nicht anwenden.</w:t>
      </w:r>
      <w:r>
        <w:rPr>
          <w:rFonts w:eastAsia="Times New Roman"/>
          <w:sz w:val="24"/>
          <w:szCs w:val="24"/>
        </w:rPr>
      </w:r>
    </w:p>
    <w:p>
      <w:pPr>
        <w:spacing w:line="360" w:lineRule="auto"/>
        <w:rPr>
          <w:rFonts w:eastAsia="Times New Roman"/>
          <w:sz w:val="24"/>
          <w:szCs w:val="24"/>
        </w:rPr>
      </w:pPr>
      <w:r>
        <w:rPr>
          <w:rFonts w:eastAsia="Times New Roman"/>
          <w:sz w:val="24"/>
          <w:szCs w:val="24"/>
        </w:rPr>
        <w:t>Daher habe ich jedem Bereich eine Achse eines dreidimensionalen Koordinatensystems zugeordnet. Verwendet man alle drei Bereiche, spannt sich ein Quader auf. Das Volumen des Quaders ist ein Hinweis auf die Kompetenz. Daher kommt auch der Begriff des D³-Lernens.</w:t>
      </w:r>
      <w:r>
        <w:rPr>
          <w:rFonts w:eastAsia="Times New Roman"/>
          <w:sz w:val="24"/>
          <w:szCs w:val="24"/>
        </w:rPr>
      </w:r>
    </w:p>
    <w:p>
      <w:pPr>
        <w:spacing w:line="360" w:lineRule="auto"/>
        <w:rPr>
          <w:rFonts w:eastAsia="Times New Roman"/>
          <w:sz w:val="24"/>
          <w:szCs w:val="24"/>
        </w:rPr>
      </w:pPr>
      <w:r>
        <w:rPr>
          <w:rFonts w:eastAsia="Times New Roman"/>
          <w:sz w:val="24"/>
          <w:szCs w:val="24"/>
        </w:rPr>
        <w:t>Lässt man einen Bereich bzw. Dimension aus, kann sich nur eine Fläche bilden mit Volumen = Null bzw. mit Kompetenz = Null.</w:t>
      </w: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9"/>
        <w:numPr>
          <w:ilvl w:val="3"/>
          <w:numId w:val="1"/>
        </w:numPr>
      </w:pPr>
      <w:bookmarkStart w:id="313" w:name="_TOC000302"/>
      <w:r>
        <w:t>Leitnerkarten</w:t>
      </w:r>
      <w:bookmarkEnd w:id="313"/>
      <w:r/>
    </w:p>
    <w:p>
      <w:r/>
    </w:p>
    <w:p>
      <w:r>
        <w:t>Es handelt sich auch um Karteikarten. Hier empfiehlt sich das Buch „So lernt man lernen“</w:t>
      </w:r>
    </w:p>
    <w:p>
      <w:r/>
    </w:p>
    <w:p>
      <w:r>
        <w:t>Die Karten werden einfach in der Reihenfolge der auftretenden Fehler erstellt und durch mehrfaches wiederholen auswendig gelernt.</w:t>
      </w:r>
    </w:p>
    <w:p>
      <w:r/>
    </w:p>
    <w:p>
      <w:r>
        <w:t>https://www.youtube.com/watch?v=yxFHsdkFeKg</w:t>
      </w:r>
    </w:p>
    <w:p>
      <w:r/>
    </w:p>
    <w:p>
      <w:pPr>
        <w:spacing w:line="360" w:lineRule="auto"/>
        <w:rPr>
          <w:rFonts w:eastAsia="Times New Roman"/>
          <w:sz w:val="24"/>
          <w:szCs w:val="24"/>
        </w:rPr>
      </w:pPr>
      <w:r>
        <w:rPr>
          <w:rFonts w:eastAsia="Times New Roman"/>
          <w:sz w:val="24"/>
          <w:szCs w:val="24"/>
        </w:rPr>
      </w:r>
    </w:p>
    <w:p>
      <w:pPr>
        <w:rPr>
          <w:rFonts w:eastAsia="Times New Roman"/>
          <w:sz w:val="24"/>
          <w:szCs w:val="24"/>
        </w:rPr>
      </w:pPr>
      <w:r/>
      <w:bookmarkStart w:id="314" w:name="_TOC000042"/>
      <w:r/>
      <w:r>
        <w:rPr>
          <w:rFonts w:eastAsia="Times New Roman"/>
          <w:sz w:val="24"/>
          <w:szCs w:val="24"/>
        </w:rPr>
      </w:r>
    </w:p>
    <w:p>
      <w:pPr>
        <w:pStyle w:val="para3"/>
        <w:numPr>
          <w:ilvl w:val="2"/>
          <w:numId w:val="1"/>
        </w:numPr>
        <w:ind w:left="642"/>
        <w:spacing w:line="360" w:lineRule="auto"/>
        <w:rPr>
          <w:rFonts w:eastAsia="Arial"/>
          <w:sz w:val="32"/>
          <w:szCs w:val="32"/>
        </w:rPr>
      </w:pPr>
      <w:r>
        <w:br w:type="page"/>
      </w:r>
      <w:r/>
      <w:bookmarkStart w:id="315" w:name="_TOC000379"/>
      <w:r/>
      <w:bookmarkStart w:id="316" w:name="_TOC000303"/>
      <w:r/>
      <w:bookmarkStart w:id="317" w:name="_TOC000128"/>
      <w:r/>
      <w:bookmarkStart w:id="318" w:name="_TOC000213"/>
      <w:r/>
      <w:r>
        <w:rPr>
          <w:rFonts w:eastAsia="Arial"/>
          <w:sz w:val="26"/>
          <w:szCs w:val="26"/>
        </w:rPr>
        <w:t xml:space="preserve">Anwendung </w:t>
      </w:r>
      <w:r>
        <w:rPr>
          <w:rFonts w:eastAsia="Arial"/>
          <w:sz w:val="32"/>
          <w:szCs w:val="32"/>
        </w:rPr>
        <w:t>von Kompetenzkarten für das D³-Lernen</w:t>
      </w:r>
      <w:r/>
      <w:bookmarkEnd w:id="314"/>
      <w:r/>
      <w:bookmarkEnd w:id="318"/>
      <w:r/>
      <w:bookmarkEnd w:id="317"/>
      <w:r/>
      <w:bookmarkEnd w:id="316"/>
      <w:r/>
      <w:bookmarkEnd w:id="315"/>
      <w:r/>
      <w:r>
        <w:rPr>
          <w:rFonts w:eastAsia="Arial"/>
          <w:sz w:val="32"/>
          <w:szCs w:val="32"/>
        </w:rPr>
      </w:r>
    </w:p>
    <w:p>
      <w:pPr>
        <w:pStyle w:val="para9"/>
        <w:numPr>
          <w:ilvl w:val="3"/>
          <w:numId w:val="1"/>
        </w:numPr>
      </w:pPr>
      <w:bookmarkStart w:id="319" w:name="_TOC000311"/>
      <w:r>
        <w:t>Bei durchschnittlichen Schülern und denen, die das werden wollen:</w:t>
      </w:r>
      <w:bookmarkEnd w:id="319"/>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Am Anfang sind die Karten in der Regel völlig ungeordnet. Daher teilt man die Karten vor dem Beginn auf 4 verschiedene Haufen.</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Haufen A</w:t>
        <w:tab/>
        <w:t>Karten mit der Nummer 1 oder 2 A wie Anfang</w:t>
      </w:r>
      <w:r>
        <w:rPr>
          <w:rFonts w:eastAsia="Times New Roman"/>
          <w:sz w:val="24"/>
          <w:szCs w:val="24"/>
        </w:rPr>
      </w:r>
    </w:p>
    <w:p>
      <w:pPr>
        <w:rPr>
          <w:rFonts w:eastAsia="Times New Roman"/>
          <w:sz w:val="24"/>
          <w:szCs w:val="24"/>
        </w:rPr>
      </w:pPr>
      <w:r>
        <w:rPr>
          <w:rFonts w:eastAsia="Times New Roman"/>
          <w:sz w:val="24"/>
          <w:szCs w:val="24"/>
        </w:rPr>
        <w:t>Haufen B</w:t>
        <w:tab/>
        <w:t>Karten mit der Nummer 3</w:t>
      </w:r>
      <w:r>
        <w:rPr>
          <w:rFonts w:eastAsia="Times New Roman"/>
          <w:sz w:val="24"/>
          <w:szCs w:val="24"/>
        </w:rPr>
      </w:r>
    </w:p>
    <w:p>
      <w:pPr>
        <w:rPr>
          <w:rFonts w:eastAsia="Times New Roman"/>
          <w:sz w:val="24"/>
          <w:szCs w:val="24"/>
        </w:rPr>
      </w:pPr>
      <w:r>
        <w:rPr>
          <w:rFonts w:eastAsia="Times New Roman"/>
          <w:sz w:val="24"/>
          <w:szCs w:val="24"/>
        </w:rPr>
        <w:t>Haufen C</w:t>
        <w:tab/>
        <w:t>Karten mit der Nummer 4 bis 6</w:t>
      </w:r>
      <w:r>
        <w:rPr>
          <w:rFonts w:eastAsia="Times New Roman"/>
          <w:sz w:val="24"/>
          <w:szCs w:val="24"/>
        </w:rPr>
      </w:r>
    </w:p>
    <w:p>
      <w:pPr>
        <w:rPr>
          <w:rFonts w:eastAsia="Times New Roman"/>
          <w:sz w:val="24"/>
          <w:szCs w:val="24"/>
        </w:rPr>
      </w:pPr>
      <w:r>
        <w:rPr>
          <w:rFonts w:eastAsia="Times New Roman"/>
          <w:sz w:val="24"/>
          <w:szCs w:val="24"/>
        </w:rPr>
        <w:t>Haufen D</w:t>
        <w:tab/>
        <w:t>Karten mit der Nummer 7 bis 9</w:t>
      </w:r>
      <w:r>
        <w:rPr>
          <w:rFonts w:eastAsia="Times New Roman"/>
          <w:sz w:val="24"/>
          <w:szCs w:val="24"/>
        </w:rPr>
      </w:r>
    </w:p>
    <w:p>
      <w:pPr>
        <w:rPr>
          <w:rFonts w:eastAsia="Times New Roman"/>
          <w:sz w:val="24"/>
          <w:szCs w:val="24"/>
        </w:rPr>
      </w:pPr>
      <w:r>
        <w:rPr>
          <w:rFonts w:eastAsia="Times New Roman"/>
          <w:sz w:val="24"/>
          <w:szCs w:val="24"/>
        </w:rPr>
        <w:t>Haufen E</w:t>
        <w:tab/>
        <w:t>gelernte Karten. Der Haufen enthält am Anfang noch 0 Karten.</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noProof/>
        </w:rPr>
        <mc:AlternateContent>
          <mc:Choice Requires="wps">
            <w:drawing>
              <wp:anchor distT="89535" distB="89535" distL="89535" distR="89535" simplePos="0" relativeHeight="251658243" behindDoc="0" locked="0" layoutInCell="0" hidden="0" allowOverlap="1">
                <wp:simplePos x="0" y="0"/>
                <wp:positionH relativeFrom="page">
                  <wp:posOffset>862330</wp:posOffset>
                </wp:positionH>
                <wp:positionV relativeFrom="page">
                  <wp:posOffset>3535680</wp:posOffset>
                </wp:positionV>
                <wp:extent cx="1058545" cy="1682750"/>
                <wp:effectExtent l="0" t="0" r="0" b="0"/>
                <wp:wrapSquare wrapText="bothSides"/>
                <wp:docPr id="3" name="Textbox1"/>
                <wp:cNvGraphicFramePr/>
                <a:graphic xmlns:a="http://schemas.openxmlformats.org/drawingml/2006/main">
                  <a:graphicData uri="http://schemas.microsoft.com/office/word/2010/wordprocessingShape">
                    <wps:wsp>
                      <wps:cNvSpPr txBox="1">
                        <a:extLst>
                          <a:ext uri="sm">
                            <sm:smNativeData xmlns:sm="sm" val="SMDATA_15_wJEfa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Fo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IGAAAAogAAAAAAAAAAAAAAAAAAAAAAAE4FAAAAAAAAAAAAAMAVAACDBgAAWgoAAEYAAgBOBQAAwBUAACgAAAAIAAAAAQAAAAIAAAAwAAAAFAAAAAAAAAAAAP//AAABAAAA//8AAAEA"/>
                          </a:ext>
                        </a:extLst>
                      </wps:cNvSpPr>
                      <wps:spPr>
                        <a:xfrm>
                          <a:off x="0" y="0"/>
                          <a:ext cx="1058545" cy="1682750"/>
                        </a:xfrm>
                        <a:prstGeom prst="rect">
                          <a:avLst/>
                        </a:prstGeom>
                        <a:noFill/>
                        <a:ln w="12700">
                          <a:noFill/>
                        </a:ln>
                      </wps:spPr>
                      <wps:txbx>
                        <w:txbxContent>
                          <w:p>
                            <w:pPr>
                              <w:rPr>
                                <w:rFonts w:eastAsia="Times New Roman"/>
                                <w:sz w:val="24"/>
                                <w:szCs w:val="24"/>
                              </w:rPr>
                            </w:pPr>
                            <w:r>
                              <w:rPr>
                                <w:rFonts w:eastAsia="Times New Roman"/>
                                <w:sz w:val="24"/>
                                <w:szCs w:val="24"/>
                              </w:rPr>
                              <w:t>Haufen A</w:t>
                            </w:r>
                          </w:p>
                          <w:p>
                            <w:pPr>
                              <w:rPr>
                                <w:rFonts w:eastAsia="Times New Roman"/>
                                <w:sz w:val="24"/>
                                <w:szCs w:val="24"/>
                              </w:rPr>
                            </w:pPr>
                            <w:r>
                              <w:rPr>
                                <w:rFonts w:eastAsia="Times New Roman"/>
                                <w:sz w:val="24"/>
                                <w:szCs w:val="24"/>
                              </w:rPr>
                              <w:t xml:space="preserve">Karten mit der Nummer </w:t>
                            </w:r>
                          </w:p>
                          <w:p>
                            <w:pPr>
                              <w:rPr>
                                <w:rFonts w:eastAsia="Times New Roman"/>
                                <w:sz w:val="24"/>
                                <w:szCs w:val="24"/>
                              </w:rPr>
                            </w:pPr>
                            <w:r>
                              <w:rPr>
                                <w:rFonts w:eastAsia="Times New Roman"/>
                                <w:sz w:val="24"/>
                                <w:szCs w:val="24"/>
                              </w:rPr>
                              <w:t>1 oder 2</w:t>
                            </w:r>
                          </w:p>
                          <w:p>
                            <w:pPr>
                              <w:rPr>
                                <w:rFonts w:eastAsia="Times New Roman"/>
                                <w:sz w:val="24"/>
                                <w:szCs w:val="24"/>
                              </w:rPr>
                            </w:pPr>
                            <w:r>
                              <w:rPr>
                                <w:rFonts w:eastAsia="Times New Roman"/>
                                <w:sz w:val="24"/>
                                <w:szCs w:val="24"/>
                              </w:rPr>
                              <w:t>A wie Anfang</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7" type="#_x0000_t202" style="position:absolute;margin-left:67.90pt;margin-top:278.40pt;mso-position-horizontal-relative:page;mso-position-vertical-relative:page;width:83.35pt;height:132.50pt;z-index:251658243;mso-wrap-distance-left:7.05pt;mso-wrap-distance-top:7.05pt;mso-wrap-distance-right:7.05pt;mso-wrap-distance-bottom:7.05pt;mso-wrap-style:square" stroked="f" filled="f" v:ext="SMDATA_15_wJEfa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Fo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IGAAAAogAAAAAAAAAAAAAAAAAAAAAAAE4FAAAAAAAAAAAAAMAVAACDBgAAWgoAAEYAAgBOBQAAwBUAACgAAAAIAAAAAQAAAAIAAAAwAAAAFAAAAAAAAAAAAP//AAABAAAA//8AAAEA" o:insetmode="custom">
                <w10:wrap type="square" anchorx="page" anchory="page"/>
                <v:textbox style="mso-fit-shape-to-text:t" inset="2.8pt,2.8pt,2.8pt,2.8pt">
                  <w:txbxContent>
                    <w:p>
                      <w:pPr>
                        <w:rPr>
                          <w:rFonts w:eastAsia="Times New Roman"/>
                          <w:sz w:val="24"/>
                          <w:szCs w:val="24"/>
                        </w:rPr>
                      </w:pPr>
                      <w:r>
                        <w:rPr>
                          <w:rFonts w:eastAsia="Times New Roman"/>
                          <w:sz w:val="24"/>
                          <w:szCs w:val="24"/>
                        </w:rPr>
                        <w:t>Haufen A</w:t>
                      </w:r>
                    </w:p>
                    <w:p>
                      <w:pPr>
                        <w:rPr>
                          <w:rFonts w:eastAsia="Times New Roman"/>
                          <w:sz w:val="24"/>
                          <w:szCs w:val="24"/>
                        </w:rPr>
                      </w:pPr>
                      <w:r>
                        <w:rPr>
                          <w:rFonts w:eastAsia="Times New Roman"/>
                          <w:sz w:val="24"/>
                          <w:szCs w:val="24"/>
                        </w:rPr>
                        <w:t xml:space="preserve">Karten mit der Nummer </w:t>
                      </w:r>
                    </w:p>
                    <w:p>
                      <w:pPr>
                        <w:rPr>
                          <w:rFonts w:eastAsia="Times New Roman"/>
                          <w:sz w:val="24"/>
                          <w:szCs w:val="24"/>
                        </w:rPr>
                      </w:pPr>
                      <w:r>
                        <w:rPr>
                          <w:rFonts w:eastAsia="Times New Roman"/>
                          <w:sz w:val="24"/>
                          <w:szCs w:val="24"/>
                        </w:rPr>
                        <w:t>1 oder 2</w:t>
                      </w:r>
                    </w:p>
                    <w:p>
                      <w:pPr>
                        <w:rPr>
                          <w:rFonts w:eastAsia="Times New Roman"/>
                          <w:sz w:val="24"/>
                          <w:szCs w:val="24"/>
                        </w:rPr>
                      </w:pPr>
                      <w:r>
                        <w:rPr>
                          <w:rFonts w:eastAsia="Times New Roman"/>
                          <w:sz w:val="24"/>
                          <w:szCs w:val="24"/>
                        </w:rPr>
                        <w:t>A wie Anfang</w:t>
                      </w:r>
                    </w:p>
                  </w:txbxContent>
                </v:textbox>
              </v:shape>
            </w:pict>
          </mc:Fallback>
        </mc:AlternateContent>
      </w:r>
      <w:r>
        <w:rPr>
          <w:rFonts w:eastAsia="Times New Roman"/>
          <w:sz w:val="24"/>
          <w:szCs w:val="24"/>
        </w:rPr>
        <w:fldChar w:fldCharType="begin">
          <w:ffData>
            <w:name w:val="Textbox2"/>
            <w:tabOrder w:val="0"/>
            <w:enabled/>
            <w:calcOnExit w:val="0"/>
            <w:textInput/>
            <w:vAlign w:val="top"/>
            <w:dim t="141" b="141" l="141" r="141" w:top="72" w:bottom="72" w:left="144" w:right="144">
              <w:width w:w="1667"/>
              <w:height w:start="2650" w:end="14288"/>
            </w:dim>
          </w:ffData>
        </w:fldChar>
      </w:r>
      <w:r>
        <w:rPr>
          <w:rFonts w:eastAsia="Times New Roman"/>
          <w:sz w:val="24"/>
          <w:szCs w:val="24"/>
        </w:rPr>
        <w:instrText xml:space="preserve"> FORMTEXT </w:instrText>
      </w:r>
      <w:r>
        <w:rPr>
          <w:rFonts w:eastAsia="Times New Roman"/>
          <w:sz w:val="24"/>
          <w:szCs w:val="24"/>
        </w:rPr>
        <w:fldChar w:fldCharType="separate"/>
      </w:r>
      <w:r>
        <w:rPr>
          <w:rFonts w:eastAsia="Times New Roman"/>
          <w:sz w:val="24"/>
          <w:szCs w:val="24"/>
        </w:rPr>
        <w:t>Haufen B</w:t>
      </w:r>
    </w:p>
    <w:p>
      <w:pPr>
        <w:rPr>
          <w:rFonts w:eastAsia="Times New Roman"/>
          <w:sz w:val="24"/>
          <w:szCs w:val="24"/>
        </w:rPr>
      </w:pPr>
      <w:r>
        <w:rPr>
          <w:rFonts w:eastAsia="Times New Roman"/>
          <w:sz w:val="24"/>
          <w:szCs w:val="24"/>
        </w:rPr>
        <w:t>Karten mit der Nummer 3</w:t>
      </w:r>
      <w:r>
        <w:rPr>
          <w:rFonts w:eastAsia="Times New Roman"/>
          <w:sz w:val="24"/>
          <w:szCs w:val="24"/>
        </w:rPr>
        <w:fldChar w:fldCharType="end"/>
      </w:r>
      <w:r>
        <w:rPr>
          <w:rFonts w:eastAsia="Times New Roman"/>
          <w:sz w:val="24"/>
          <w:szCs w:val="24"/>
        </w:rPr>
      </w:r>
      <w:r>
        <w:rPr>
          <w:rFonts w:eastAsia="Times New Roman"/>
          <w:sz w:val="24"/>
          <w:szCs w:val="24"/>
        </w:rPr>
      </w:r>
      <w:r>
        <w:rPr>
          <w:rFonts w:eastAsia="Times New Roman"/>
          <w:sz w:val="24"/>
          <w:szCs w:val="24"/>
        </w:rPr>
        <w:fldChar w:fldCharType="begin">
          <w:ffData>
            <w:name w:val="Textbox3"/>
            <w:tabOrder w:val="0"/>
            <w:enabled/>
            <w:calcOnExit w:val="0"/>
            <w:textInput/>
            <w:vAlign w:val="top"/>
            <w:dim t="141" b="141" l="141" r="141" w:top="72" w:bottom="72" w:left="144" w:right="144">
              <w:width w:w="1667"/>
              <w:height w:start="2650" w:end="14288"/>
            </w:dim>
          </w:ffData>
        </w:fldChar>
      </w:r>
      <w:r>
        <w:rPr>
          <w:rFonts w:eastAsia="Times New Roman"/>
          <w:sz w:val="24"/>
          <w:szCs w:val="24"/>
        </w:rPr>
        <w:instrText xml:space="preserve"> FORMTEXT </w:instrText>
      </w:r>
      <w:r>
        <w:rPr>
          <w:rFonts w:eastAsia="Times New Roman"/>
          <w:sz w:val="24"/>
          <w:szCs w:val="24"/>
        </w:rPr>
        <w:fldChar w:fldCharType="separate"/>
      </w:r>
      <w:r>
        <w:rPr>
          <w:rFonts w:eastAsia="Times New Roman"/>
          <w:sz w:val="24"/>
          <w:szCs w:val="24"/>
        </w:rPr>
        <w:t>Haufen C</w:t>
      </w:r>
    </w:p>
    <w:p>
      <w:pPr>
        <w:rPr>
          <w:rFonts w:eastAsia="Times New Roman"/>
          <w:sz w:val="24"/>
          <w:szCs w:val="24"/>
        </w:rPr>
      </w:pPr>
      <w:r>
        <w:rPr>
          <w:rFonts w:eastAsia="Times New Roman"/>
          <w:sz w:val="24"/>
          <w:szCs w:val="24"/>
        </w:rPr>
        <w:t>Karten mit der Nummer 4 bis 6</w:t>
      </w:r>
      <w:r>
        <w:rPr>
          <w:rFonts w:eastAsia="Times New Roman"/>
          <w:sz w:val="24"/>
          <w:szCs w:val="24"/>
        </w:rPr>
        <w:fldChar w:fldCharType="end"/>
      </w:r>
      <w:r>
        <w:rPr>
          <w:rFonts w:eastAsia="Times New Roman"/>
          <w:sz w:val="24"/>
          <w:szCs w:val="24"/>
        </w:rPr>
      </w:r>
      <w:r>
        <w:rPr>
          <w:rFonts w:eastAsia="Times New Roman"/>
          <w:sz w:val="24"/>
          <w:szCs w:val="24"/>
        </w:rPr>
      </w:r>
      <w:r>
        <w:rPr>
          <w:rFonts w:eastAsia="Times New Roman"/>
          <w:sz w:val="24"/>
          <w:szCs w:val="24"/>
        </w:rPr>
        <w:fldChar w:fldCharType="begin">
          <w:ffData>
            <w:name w:val="Textbox4"/>
            <w:tabOrder w:val="0"/>
            <w:enabled/>
            <w:calcOnExit w:val="0"/>
            <w:textInput/>
            <w:vAlign w:val="top"/>
            <w:dim t="141" b="141" l="141" r="141" w:top="72" w:bottom="72" w:left="144" w:right="144">
              <w:width w:w="1667"/>
              <w:height w:h="2662"/>
            </w:dim>
          </w:ffData>
        </w:fldChar>
      </w:r>
      <w:r>
        <w:rPr>
          <w:rFonts w:eastAsia="Times New Roman"/>
          <w:sz w:val="24"/>
          <w:szCs w:val="24"/>
        </w:rPr>
        <w:instrText xml:space="preserve"> FORMTEXT </w:instrText>
      </w:r>
      <w:r>
        <w:rPr>
          <w:rFonts w:eastAsia="Times New Roman"/>
          <w:sz w:val="24"/>
          <w:szCs w:val="24"/>
        </w:rPr>
        <w:fldChar w:fldCharType="separate"/>
      </w:r>
      <w:r>
        <w:rPr>
          <w:rFonts w:eastAsia="Times New Roman"/>
          <w:sz w:val="24"/>
          <w:szCs w:val="24"/>
        </w:rPr>
        <w:t>Haufen D</w:t>
      </w:r>
    </w:p>
    <w:p>
      <w:pPr>
        <w:rPr>
          <w:rFonts w:eastAsia="Times New Roman"/>
          <w:sz w:val="24"/>
          <w:szCs w:val="24"/>
        </w:rPr>
      </w:pPr>
      <w:r>
        <w:rPr>
          <w:rFonts w:eastAsia="Times New Roman"/>
          <w:sz w:val="24"/>
          <w:szCs w:val="24"/>
        </w:rPr>
        <w:t>Karten mit der Nummer 7 bis 9</w:t>
      </w:r>
      <w:r>
        <w:rPr>
          <w:rFonts w:eastAsia="Times New Roman"/>
          <w:sz w:val="24"/>
          <w:szCs w:val="24"/>
        </w:rPr>
        <w:fldChar w:fldCharType="end"/>
      </w:r>
      <w:r>
        <w:rPr>
          <w:rFonts w:eastAsia="Times New Roman"/>
          <w:sz w:val="24"/>
          <w:szCs w:val="24"/>
        </w:rPr>
      </w:r>
      <w:r>
        <w:rPr>
          <w:rFonts w:eastAsia="Times New Roman"/>
          <w:sz w:val="24"/>
          <w:szCs w:val="24"/>
        </w:rPr>
      </w:r>
      <w:r>
        <w:rPr>
          <w:rFonts w:eastAsia="Times New Roman"/>
          <w:sz w:val="24"/>
          <w:szCs w:val="24"/>
        </w:rPr>
        <w:fldChar w:fldCharType="begin">
          <w:ffData>
            <w:name w:val="Textbox5"/>
            <w:tabOrder w:val="0"/>
            <w:enabled/>
            <w:calcOnExit w:val="0"/>
            <w:textInput/>
            <w:vAlign w:val="top"/>
            <w:dim t="141" b="141" l="141" r="141" w:top="72" w:bottom="72" w:left="144" w:right="144">
              <w:width w:w="1667"/>
              <w:height w:start="2650" w:end="14288"/>
            </w:dim>
          </w:ffData>
        </w:fldChar>
      </w:r>
      <w:r>
        <w:rPr>
          <w:rFonts w:eastAsia="Times New Roman"/>
          <w:sz w:val="24"/>
          <w:szCs w:val="24"/>
        </w:rPr>
        <w:instrText xml:space="preserve"> FORMTEXT </w:instrText>
      </w:r>
      <w:r>
        <w:rPr>
          <w:rFonts w:eastAsia="Times New Roman"/>
          <w:sz w:val="24"/>
          <w:szCs w:val="24"/>
        </w:rPr>
        <w:fldChar w:fldCharType="separate"/>
      </w:r>
      <w:r>
        <w:rPr>
          <w:rFonts w:eastAsia="Times New Roman"/>
          <w:sz w:val="24"/>
          <w:szCs w:val="24"/>
        </w:rPr>
        <w:t>Haufen E</w:t>
      </w:r>
    </w:p>
    <w:p>
      <w:pPr>
        <w:rPr>
          <w:rFonts w:eastAsia="Times New Roman"/>
          <w:sz w:val="24"/>
          <w:szCs w:val="24"/>
        </w:rPr>
      </w:pPr>
      <w:r>
        <w:rPr>
          <w:rFonts w:eastAsia="Times New Roman"/>
          <w:sz w:val="24"/>
          <w:szCs w:val="24"/>
        </w:rPr>
        <w:t xml:space="preserve">gelernte Karten. </w:t>
      </w:r>
    </w:p>
    <w:p>
      <w:pPr>
        <w:rPr>
          <w:rFonts w:eastAsia="Times New Roman"/>
          <w:sz w:val="24"/>
          <w:szCs w:val="24"/>
        </w:rPr>
      </w:pPr>
      <w:r>
        <w:rPr>
          <w:rFonts w:eastAsia="Times New Roman"/>
          <w:sz w:val="24"/>
          <w:szCs w:val="24"/>
        </w:rPr>
        <w:t>Der Haufen enthält am Anfang noch 0 Karten.</w:t>
      </w:r>
      <w:r>
        <w:rPr>
          <w:rFonts w:eastAsia="Times New Roman"/>
          <w:sz w:val="24"/>
          <w:szCs w:val="24"/>
        </w:rPr>
        <w:fldChar w:fldCharType="end"/>
      </w:r>
      <w:r>
        <w:rPr>
          <w:rFonts w:eastAsia="Times New Roman"/>
          <w:sz w:val="24"/>
          <w:szCs w:val="24"/>
        </w:rPr>
      </w:r>
      <w:r>
        <w:rPr>
          <w:rFonts w:eastAsia="Times New Roman"/>
          <w:sz w:val="24"/>
          <w:szCs w:val="24"/>
        </w:rPr>
      </w:r>
    </w:p>
    <w:p>
      <w:pPr>
        <w:rPr>
          <w:rFonts w:eastAsia="Times New Roman"/>
          <w:sz w:val="24"/>
          <w:szCs w:val="24"/>
        </w:rPr>
      </w:pPr>
      <w:r>
        <w:rPr>
          <w:rFonts w:eastAsia="Times New Roman"/>
          <w:sz w:val="24"/>
          <w:szCs w:val="24"/>
        </w:rPr>
      </w:r>
    </w:p>
    <w:p>
      <w:bookmarkStart w:id="320" w:name="_TOC000214"/>
      <w:r/>
    </w:p>
    <w:p>
      <w:r/>
    </w:p>
    <w:p>
      <w:pPr>
        <w:spacing w:line="360" w:lineRule="auto"/>
        <w:rPr>
          <w:sz w:val="24"/>
          <w:szCs w:val="24"/>
        </w:rPr>
      </w:pPr>
      <w:r>
        <w:rPr>
          <w:sz w:val="24"/>
          <w:szCs w:val="24"/>
        </w:rPr>
        <w:t>Es gibt bei Eduki auch zwei Druckvorlagen für die Sortierung der Karteikarten.</w:t>
      </w:r>
      <w:r>
        <w:rPr>
          <w:sz w:val="24"/>
          <w:szCs w:val="24"/>
        </w:rPr>
      </w:r>
    </w:p>
    <w:p>
      <w:pPr>
        <w:spacing w:line="360" w:lineRule="auto"/>
        <w:rPr>
          <w:sz w:val="24"/>
          <w:szCs w:val="24"/>
        </w:rPr>
      </w:pPr>
      <w:r>
        <w:rPr>
          <w:sz w:val="24"/>
          <w:szCs w:val="24"/>
        </w:rPr>
      </w:r>
    </w:p>
    <w:p>
      <w:pPr>
        <w:spacing w:line="360" w:lineRule="auto"/>
        <w:rPr>
          <w:sz w:val="24"/>
          <w:szCs w:val="24"/>
        </w:rPr>
      </w:pPr>
      <w:r>
        <w:rPr>
          <w:sz w:val="24"/>
          <w:szCs w:val="24"/>
        </w:rPr>
        <w:t>Eine Grobsortierung wie oben beschrieben und eine Feinsortierung.</w:t>
      </w:r>
      <w:r>
        <w:rPr>
          <w:sz w:val="24"/>
          <w:szCs w:val="24"/>
        </w:rPr>
      </w:r>
    </w:p>
    <w:p>
      <w:pPr>
        <w:spacing w:line="360" w:lineRule="auto"/>
        <w:rPr>
          <w:sz w:val="24"/>
          <w:szCs w:val="24"/>
        </w:rPr>
      </w:pPr>
      <w:r>
        <w:rPr>
          <w:sz w:val="24"/>
          <w:szCs w:val="24"/>
        </w:rPr>
      </w:r>
    </w:p>
    <w:p>
      <w:pPr>
        <w:spacing w:line="360" w:lineRule="auto"/>
        <w:rPr>
          <w:sz w:val="24"/>
          <w:szCs w:val="24"/>
        </w:rPr>
      </w:pPr>
      <w:r>
        <w:rPr>
          <w:sz w:val="24"/>
          <w:szCs w:val="24"/>
        </w:rPr>
        <w:t>Bei der Feinsortierung werden die Felder 1-2 noch einmal unterschieden zwischen 1 und 2</w:t>
      </w:r>
      <w:r>
        <w:rPr>
          <w:sz w:val="24"/>
          <w:szCs w:val="24"/>
        </w:rPr>
      </w:r>
    </w:p>
    <w:p>
      <w:pPr>
        <w:spacing w:line="360" w:lineRule="auto"/>
        <w:rPr>
          <w:sz w:val="24"/>
          <w:szCs w:val="24"/>
        </w:rPr>
      </w:pPr>
      <w:r>
        <w:rPr>
          <w:sz w:val="24"/>
          <w:szCs w:val="24"/>
        </w:rPr>
      </w:r>
    </w:p>
    <w:p>
      <w:pPr>
        <w:spacing w:line="360" w:lineRule="auto"/>
        <w:rPr>
          <w:sz w:val="24"/>
          <w:szCs w:val="24"/>
        </w:rPr>
      </w:pPr>
      <w:r>
        <w:rPr>
          <w:sz w:val="24"/>
          <w:szCs w:val="24"/>
        </w:rPr>
        <w:t>Auch die Felder 4-6 werden in die Felder 4-5 und 6 unterschieden.</w:t>
      </w:r>
      <w:r>
        <w:rPr>
          <w:sz w:val="24"/>
          <w:szCs w:val="24"/>
        </w:rPr>
      </w:r>
    </w:p>
    <w:p>
      <w:pPr>
        <w:spacing w:line="360" w:lineRule="auto"/>
        <w:rPr>
          <w:sz w:val="24"/>
          <w:szCs w:val="24"/>
        </w:rPr>
      </w:pPr>
      <w:r>
        <w:rPr>
          <w:sz w:val="24"/>
          <w:szCs w:val="24"/>
        </w:rPr>
        <w:t>Die Felder 7-9 werden ebenfalls in die Felder 7-8 und 9 unterteilt.</w:t>
      </w:r>
      <w:r>
        <w:rPr>
          <w:sz w:val="24"/>
          <w:szCs w:val="24"/>
        </w:rPr>
      </w:r>
    </w:p>
    <w:p>
      <w:r/>
    </w:p>
    <w:p>
      <w:pPr>
        <w:rPr>
          <w:sz w:val="24"/>
          <w:szCs w:val="24"/>
        </w:rPr>
      </w:pPr>
      <w:r>
        <w:rPr>
          <w:sz w:val="24"/>
          <w:szCs w:val="24"/>
        </w:rPr>
        <w:t xml:space="preserve">Es gibt nur wenige Karten mit 4, 5, 7 und 8. </w:t>
      </w:r>
      <w:r>
        <w:rPr>
          <w:sz w:val="24"/>
          <w:szCs w:val="24"/>
        </w:rPr>
      </w:r>
    </w:p>
    <w:p>
      <w:pPr>
        <w:rPr>
          <w:sz w:val="24"/>
          <w:szCs w:val="24"/>
        </w:rPr>
      </w:pPr>
      <w:r>
        <w:rPr>
          <w:sz w:val="24"/>
          <w:szCs w:val="24"/>
        </w:rPr>
        <w:t>Daher werden sie einfach zu einzelnen Haufen zusammen gefasst.</w:t>
      </w:r>
      <w:r>
        <w:rPr>
          <w:sz w:val="24"/>
          <w:szCs w:val="24"/>
        </w:rPr>
      </w:r>
    </w:p>
    <w:p>
      <w:pPr>
        <w:rPr>
          <w:sz w:val="24"/>
          <w:szCs w:val="24"/>
        </w:rPr>
      </w:pPr>
      <w:r>
        <w:rPr>
          <w:sz w:val="24"/>
          <w:szCs w:val="24"/>
        </w:rPr>
        <w:t>Je genauer man die Reihenfolge von 1-9 einhält, desto besser ist das Lernergebnis.</w:t>
      </w:r>
      <w:r>
        <w:rPr>
          <w:sz w:val="24"/>
          <w:szCs w:val="24"/>
        </w:rPr>
      </w:r>
    </w:p>
    <w:p>
      <w:pPr>
        <w:pStyle w:val="para11"/>
        <w:numPr>
          <w:ilvl w:val="4"/>
          <w:numId w:val="1"/>
        </w:numPr>
      </w:pPr>
      <w:r>
        <w:br w:type="page"/>
      </w:r>
      <w:r>
        <w:t>Erster Durchgang - hier geht es vorwiegend um das Lernen</w:t>
      </w:r>
      <w:bookmarkEnd w:id="320"/>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Bei durchschnittlich schwerem Stoff nimmt man sich aus dem Haufen </w:t>
      </w:r>
      <w:r>
        <w:rPr>
          <w:rFonts w:eastAsia="Times New Roman"/>
          <w:sz w:val="24"/>
          <w:szCs w:val="24"/>
        </w:rPr>
        <w:t>A wie Anfang</w:t>
      </w:r>
      <w:r>
        <w:rPr>
          <w:rFonts w:eastAsia="Times New Roman"/>
          <w:color w:val="000000"/>
          <w:sz w:val="24"/>
          <w:szCs w:val="24"/>
          <w:lang w:val="de-de" w:eastAsia="zh-cn" w:bidi="ar-sa"/>
        </w:rPr>
        <w:t xml:space="preserve"> maximal 7 </w:t>
      </w:r>
      <w:r>
        <w:rPr>
          <w:rFonts w:eastAsia="Times New Roman"/>
          <w:color w:val="ff0000"/>
          <w:sz w:val="24"/>
          <w:szCs w:val="24"/>
        </w:rPr>
        <w:t xml:space="preserve"> Definitione und Grundbegriff</w:t>
      </w:r>
      <w:r>
        <w:rPr>
          <w:rFonts w:eastAsia="Times New Roman"/>
          <w:color w:val="000000"/>
          <w:sz w:val="24"/>
          <w:szCs w:val="24"/>
          <w:lang w:val="de-de" w:eastAsia="zh-cn" w:bidi="ar-sa"/>
        </w:rPr>
        <w:t xml:space="preserve">karten mit der Kartennummer 1und die </w:t>
      </w:r>
      <w:r>
        <w:rPr>
          <w:rFonts w:eastAsia="Times New Roman"/>
          <w:color w:val="ff0000"/>
          <w:sz w:val="24"/>
          <w:szCs w:val="24"/>
        </w:rPr>
        <w:t>Regel und Gesetz</w:t>
      </w:r>
      <w:r>
        <w:rPr>
          <w:rFonts w:eastAsia="Times New Roman"/>
          <w:color w:val="000000"/>
          <w:sz w:val="24"/>
          <w:szCs w:val="24"/>
          <w:lang w:val="de-de" w:eastAsia="zh-cn" w:bidi="ar-sa"/>
        </w:rPr>
        <w:t xml:space="preserve">-Karten mit der Kartennummer 2 heraus und nimmt sie mit der Vorderseite nach vorne in die Hand.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Nun beantwortet man die Frage auf der vordersten Kompetenzkarte.</w:t>
      </w:r>
      <w:r>
        <w:rPr>
          <w:rFonts w:eastAsia="Times New Roman"/>
          <w:color w:val="000000"/>
          <w:sz w:val="24"/>
          <w:szCs w:val="24"/>
          <w:lang w:val="de-de" w:eastAsia="zh-cn" w:bidi="ar-sa"/>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 xml:space="preserve">Beantwortet man die Frage </w:t>
      </w:r>
      <w:r>
        <w:rPr>
          <w:rFonts w:eastAsia="Times New Roman"/>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r>
    </w:p>
    <w:p>
      <w:pPr>
        <w:numPr>
          <w:ilvl w:val="0"/>
          <w:numId w:val="5"/>
        </w:numPr>
        <w:ind w:left="360"/>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 xml:space="preserve">nicht zu 100 % richtig oder </w:t>
      </w:r>
      <w:r>
        <w:rPr>
          <w:rFonts w:eastAsia="Times New Roman"/>
          <w:color w:val="000000"/>
          <w:sz w:val="24"/>
          <w:szCs w:val="24"/>
          <w:lang w:val="de-de" w:eastAsia="hi-in" w:bidi="hi-in"/>
        </w:rPr>
      </w:r>
    </w:p>
    <w:p>
      <w:pPr>
        <w:numPr>
          <w:ilvl w:val="0"/>
          <w:numId w:val="5"/>
        </w:numPr>
        <w:ind w:left="360"/>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 xml:space="preserve">muss man länger als 1 Sekunde nachdenken, </w:t>
      </w:r>
      <w:r>
        <w:rPr>
          <w:rFonts w:eastAsia="Times New Roman"/>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kommt sie wieder ans Ende der 6 verbliebenen Karten, die man in der Hand hält.</w:t>
      </w:r>
      <w:r>
        <w:rPr>
          <w:rFonts w:eastAsia="Times New Roman"/>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 xml:space="preserve">Ist die Antwort richtig und beginnt die Antwort innerhalb von MAXIMAL 1 Sek., wird die Karte aussortieren und auf dem Gelerntstapel 5 ablegen. Als Ersatz dafür wird eine Karte vom </w:t>
      </w:r>
      <w:r>
        <w:rPr>
          <w:rFonts w:eastAsia="Times New Roman"/>
          <w:color w:val="ff0000"/>
          <w:sz w:val="24"/>
          <w:szCs w:val="24"/>
        </w:rPr>
        <w:t xml:space="preserve"> Definitione und Grundbegriff</w:t>
      </w:r>
      <w:r>
        <w:rPr>
          <w:rFonts w:eastAsia="Times New Roman"/>
          <w:color w:val="000000"/>
          <w:sz w:val="24"/>
          <w:szCs w:val="24"/>
          <w:lang w:val="de-de" w:eastAsia="zh-cn" w:bidi="ar-sa"/>
        </w:rPr>
        <w:t xml:space="preserve">karten + die </w:t>
      </w:r>
      <w:r>
        <w:rPr>
          <w:rFonts w:eastAsia="Times New Roman"/>
          <w:color w:val="ff0000"/>
          <w:sz w:val="24"/>
          <w:szCs w:val="24"/>
        </w:rPr>
        <w:t>Regel und Gesetz</w:t>
      </w:r>
      <w:r>
        <w:rPr>
          <w:rFonts w:eastAsia="Times New Roman"/>
          <w:color w:val="000000"/>
          <w:sz w:val="24"/>
          <w:szCs w:val="24"/>
          <w:lang w:val="de-de" w:eastAsia="zh-cn" w:bidi="ar-sa"/>
        </w:rPr>
        <w:t>-Karten</w:t>
      </w:r>
      <w:r>
        <w:rPr>
          <w:rFonts w:eastAsia="Times New Roman"/>
          <w:color w:val="000000"/>
          <w:sz w:val="24"/>
          <w:szCs w:val="24"/>
          <w:lang w:val="de-de" w:eastAsia="hi-in" w:bidi="hi-in"/>
        </w:rPr>
        <w:t xml:space="preserve">stapel genommen und diese als letzte Karte zu den noch zu lernenden Karten in der Hand hinzugefügt. </w:t>
      </w:r>
      <w:r>
        <w:rPr>
          <w:rFonts w:eastAsia="Times New Roman"/>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Es müssen sich also wieder 7 Kompetenzkarten im Umlauf befinden.</w:t>
      </w:r>
      <w:r>
        <w:rPr>
          <w:rFonts w:eastAsia="Times New Roman"/>
          <w:color w:val="000000"/>
          <w:sz w:val="24"/>
          <w:szCs w:val="24"/>
          <w:lang w:val="de-de" w:eastAsia="hi-in" w:bidi="hi-in"/>
        </w:rPr>
      </w:r>
    </w:p>
    <w:p>
      <w:pPr>
        <w:pStyle w:val="para11"/>
        <w:numPr>
          <w:ilvl w:val="4"/>
          <w:numId w:val="1"/>
        </w:numPr>
      </w:pPr>
      <w:bookmarkStart w:id="321" w:name="_TOC000215"/>
      <w:r>
        <w:t>Zweiter Durchgang</w:t>
      </w:r>
      <w:bookmarkEnd w:id="321"/>
      <w:r/>
    </w:p>
    <w:p>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Sind alle Karten mit den Nummer 1 oder 2  bis auf 7 Stück  sicher gelernt, wiederholt man den Vorgang aus dem 1. Durchgang. Allerdings werden diesmal die Merkanker bzw. die Karteikarten mit der Nummer 3 dazu genommen aus dem 2. Haufen. </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Der Lernstapel von B enthält jetzt also Karten mit den Nummern 1-3.</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Karten mit der Nr 1 und 2 sind extrem wichtig. </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Deshalb werden sie mit den 3er-Karten erneut gelernt. </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Karten mit falschen Antworten verbleiben in der aktuellen Siebenerauswahl.</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Immer, wenn eine Karte aus dem 7er-Umlauf richtig beantwortet wurde, wird sie ersetzt aus dem Merkankerstapel bzw. Karten mit der Nummer 3, den man noch lernen muss.</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r/>
    </w:p>
    <w:p>
      <w:pPr>
        <w:pStyle w:val="para11"/>
        <w:numPr>
          <w:ilvl w:val="4"/>
          <w:numId w:val="1"/>
        </w:numPr>
      </w:pPr>
      <w:r>
        <w:br w:type="page"/>
      </w:r>
      <w:r>
        <w:t>Dritter Durchgang</w:t>
      </w:r>
    </w:p>
    <w:p>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Hat man nur noch 7 Karten mit den Nummern 1 bis 3 in der Hand , wird die nächste richtig beantwortete Frage aussortiert und durch eine Karte aus dem Haufen C mit den Kartennummern 4-6 ersetzt.</w:t>
      </w:r>
      <w:r>
        <w:rPr>
          <w:rFonts w:eastAsia="Times New Roman" w:cs="Mangal"/>
          <w:color w:val="000000"/>
          <w:sz w:val="24"/>
          <w:szCs w:val="24"/>
          <w:lang w:val="de-de" w:eastAsia="hi-in" w:bidi="hi-in"/>
        </w:rPr>
      </w:r>
    </w:p>
    <w:p>
      <w:pPr>
        <w:pStyle w:val="para11"/>
        <w:numPr>
          <w:ilvl w:val="4"/>
          <w:numId w:val="1"/>
        </w:numPr>
      </w:pPr>
      <w:r>
        <w:t>Vierter Durchgang</w:t>
      </w:r>
    </w:p>
    <w:p>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Sind nur noch 7 Karten mit den Kartentypnummern 1-6 nicht gelernt worden, entnimmt man die neu zu ziehenden Karten aus dem Stapel E, der Lern- oder Verstehkarten mit den Nummern 7-9 enthält.</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Spätestens beim 4. Durchlauf sind die Informationen fest im Langzeitgedächtnis verankert </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bis auf Weiteres.</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Hardcorelernregel:</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Werden aus den Gelerntstapeln Karten FALSCH beantwortet, </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kommen sie wieder in den Lernstapel 1 hinein.</w:t>
      </w:r>
      <w:r>
        <w:rPr>
          <w:rFonts w:eastAsia="Times New Roman" w:cs="Mangal"/>
          <w:color w:val="000000"/>
          <w:sz w:val="24"/>
          <w:szCs w:val="24"/>
          <w:lang w:val="de-de" w:eastAsia="hi-in" w:bidi="hi-in"/>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ab/>
        <w:t>Die folgende Beschreibung bezieht sich auf die von Herrn Leitner veröffentlichte Lernmethode aus dem Jahr 1972.</w:t>
      </w:r>
      <w:r>
        <w:rPr>
          <w:rFonts w:eastAsia="Times New Roman" w:cs="Mangal"/>
          <w:color w:val="000000"/>
          <w:sz w:val="24"/>
          <w:szCs w:val="24"/>
          <w:lang w:val="de-de" w:eastAsia="hi-in" w:bidi="hi-in"/>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ab/>
        <w:t>Man muss einfach ausprobieren, mit welcher Methode er oder sie bessere Ergebnisse erzielt.</w:t>
      </w:r>
      <w:r>
        <w:rPr>
          <w:rFonts w:eastAsia="Times New Roman" w:cs="Mangal"/>
          <w:color w:val="000000"/>
          <w:sz w:val="24"/>
          <w:szCs w:val="24"/>
          <w:lang w:val="de-de" w:eastAsia="hi-in" w:bidi="hi-in"/>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pStyle w:val="para3"/>
        <w:numPr>
          <w:ilvl w:val="2"/>
          <w:numId w:val="1"/>
        </w:numPr>
        <w:ind w:left="642"/>
        <w:spacing w:line="360" w:lineRule="auto"/>
        <w:rPr>
          <w:rFonts w:eastAsia="Arial"/>
          <w:sz w:val="32"/>
          <w:szCs w:val="32"/>
        </w:rPr>
      </w:pPr>
      <w:r/>
      <w:bookmarkStart w:id="322" w:name="_TOC000380"/>
      <w:r/>
      <w:bookmarkStart w:id="323" w:name="_TOC000304"/>
      <w:r/>
      <w:bookmarkStart w:id="324" w:name="_TOC000129"/>
      <w:r/>
      <w:bookmarkStart w:id="325" w:name="_TOC000216"/>
      <w:r/>
      <w:r>
        <w:rPr>
          <w:rFonts w:eastAsia="Arial"/>
          <w:sz w:val="26"/>
          <w:szCs w:val="26"/>
        </w:rPr>
        <w:t>Anwendung von D³ bei guten Schülern</w:t>
      </w:r>
      <w:r>
        <w:rPr>
          <w:rFonts w:eastAsia="Arial"/>
          <w:sz w:val="32"/>
          <w:szCs w:val="32"/>
        </w:rPr>
        <w:t xml:space="preserve">: </w:t>
      </w:r>
      <w:r/>
      <w:bookmarkEnd w:id="325"/>
      <w:r/>
      <w:bookmarkEnd w:id="324"/>
      <w:r/>
      <w:bookmarkEnd w:id="323"/>
      <w:r/>
      <w:bookmarkEnd w:id="322"/>
      <w:r/>
      <w:r>
        <w:rPr>
          <w:rFonts w:eastAsia="Arial"/>
          <w:sz w:val="32"/>
          <w:szCs w:val="32"/>
        </w:rPr>
      </w:r>
    </w:p>
    <w:p>
      <w:pPr>
        <w:rPr>
          <w:rFonts w:eastAsia="Times New Roman"/>
          <w:sz w:val="24"/>
          <w:szCs w:val="24"/>
        </w:rPr>
      </w:pPr>
      <w:r>
        <w:rPr>
          <w:rFonts w:eastAsia="Times New Roman"/>
          <w:sz w:val="24"/>
          <w:szCs w:val="24"/>
        </w:rPr>
      </w:r>
    </w:p>
    <w:p>
      <w:pPr>
        <w:pStyle w:val="para9"/>
        <w:numPr>
          <w:ilvl w:val="3"/>
          <w:numId w:val="1"/>
        </w:numPr>
      </w:pPr>
      <w:bookmarkStart w:id="326" w:name="_TOC000217"/>
      <w:r>
        <w:t xml:space="preserve"> Erster Durchgang - hier geht es vorwiegend um das Lernen</w:t>
      </w:r>
      <w:bookmarkEnd w:id="326"/>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Als allererstes erlernt man die</w:t>
      </w:r>
      <w:r>
        <w:rPr>
          <w:rFonts w:eastAsia="Times New Roman"/>
          <w:color w:val="ff0000"/>
          <w:sz w:val="24"/>
          <w:szCs w:val="24"/>
        </w:rPr>
        <w:t xml:space="preserve"> Definitionen und Grundbegriffe</w:t>
      </w:r>
      <w:r>
        <w:rPr>
          <w:rFonts w:eastAsia="Times New Roman"/>
          <w:color w:val="000000"/>
          <w:sz w:val="24"/>
          <w:szCs w:val="24"/>
          <w:lang w:val="de-de" w:eastAsia="zh-cn" w:bidi="ar-sa"/>
        </w:rPr>
        <w:t xml:space="preserve">karten + die </w:t>
      </w:r>
      <w:r>
        <w:rPr>
          <w:rFonts w:eastAsia="Times New Roman"/>
          <w:color w:val="ff0000"/>
          <w:sz w:val="24"/>
          <w:szCs w:val="24"/>
        </w:rPr>
        <w:t>Regeln und Gesetze</w:t>
      </w:r>
      <w:r>
        <w:rPr>
          <w:rFonts w:eastAsia="Times New Roman"/>
          <w:color w:val="000000"/>
          <w:sz w:val="24"/>
          <w:szCs w:val="24"/>
          <w:lang w:val="de-de" w:eastAsia="zh-cn" w:bidi="ar-sa"/>
        </w:rPr>
        <w:t xml:space="preserve">-Karten wie in der Bedienungsanleitung weiter oben beschrieben ist.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 </w:t>
        <w:tab/>
        <w:tab/>
        <w:tab/>
      </w:r>
      <w:r>
        <w:rPr>
          <w:rFonts w:eastAsia="Times New Roman"/>
          <w:color w:val="000000"/>
          <w:sz w:val="24"/>
          <w:szCs w:val="24"/>
          <w:lang w:val="de-de" w:eastAsia="zh-cn" w:bidi="ar-sa"/>
        </w:rPr>
      </w:r>
    </w:p>
    <w:p>
      <w:pPr>
        <w:pStyle w:val="para9"/>
        <w:numPr>
          <w:ilvl w:val="3"/>
          <w:numId w:val="1"/>
        </w:numPr>
      </w:pPr>
      <w:bookmarkStart w:id="327" w:name="_TOC000218"/>
      <w:r>
        <w:t xml:space="preserve"> Zweiter Durchgang</w:t>
      </w:r>
      <w:bookmarkEnd w:id="327"/>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Werden alle Karten bis auf 7 Stück zum ersten Mal FEHLERLOS beherrscht,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kommen die Merkankerkarten mit der Nr. 3  dazu.</w:t>
      </w:r>
      <w:r>
        <w:rPr>
          <w:rFonts w:eastAsia="Times New Roman"/>
          <w:color w:val="000000"/>
          <w:sz w:val="24"/>
          <w:szCs w:val="24"/>
          <w:lang w:val="de-de" w:eastAsia="zh-cn" w:bidi="ar-sa"/>
        </w:rPr>
      </w:r>
    </w:p>
    <w:p>
      <w:pPr>
        <w:pStyle w:val="para9"/>
        <w:numPr>
          <w:ilvl w:val="3"/>
          <w:numId w:val="1"/>
        </w:numPr>
      </w:pPr>
      <w:bookmarkStart w:id="328" w:name="_TOC000219"/>
      <w:r>
        <w:t xml:space="preserve"> Dritter Durchgang</w:t>
      </w:r>
      <w:bookmarkEnd w:id="328"/>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Werden alle Karten zusammen auch korrekt beantwortet, kommen die Verstehkarten, die Eselsbrücken und die Verknüpfungskarten dazu.  </w:t>
      </w:r>
      <w:r>
        <w:rPr>
          <w:rFonts w:eastAsia="Times New Roman"/>
          <w:color w:val="000000"/>
          <w:sz w:val="24"/>
          <w:szCs w:val="24"/>
          <w:lang w:val="de-de" w:eastAsia="zh-cn" w:bidi="ar-sa"/>
        </w:rPr>
      </w:r>
    </w:p>
    <w:p>
      <w:pPr>
        <w:pStyle w:val="para9"/>
        <w:numPr>
          <w:ilvl w:val="3"/>
          <w:numId w:val="1"/>
        </w:numPr>
      </w:pPr>
      <w:bookmarkStart w:id="329" w:name="_TOC000220"/>
      <w:r>
        <w:t xml:space="preserve"> Vierter Durchgang</w:t>
      </w:r>
      <w:bookmarkEnd w:id="329"/>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Werden diese Karten auch korrekt beantwortet, fliegen die Lernkarten raus und man  nimmt dafür noch die Fehlerkarten und die „richtig oder falsch“-Karten hinzu.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9"/>
        <w:numPr>
          <w:ilvl w:val="3"/>
          <w:numId w:val="1"/>
        </w:numPr>
      </w:pPr>
      <w:bookmarkStart w:id="330" w:name="_TOC000221"/>
      <w:r>
        <w:t xml:space="preserve"> Fünfter und letzter Durchgang = Prüfung</w:t>
      </w:r>
      <w:bookmarkEnd w:id="330"/>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Zum Schluss werden die Prüfungsfragen beantwortet. Auf der Rückseite steht aber nur das Ergebnis. Der Weg muss man sich selbst erarbeiten können. Gelingt das nicht, wurden die Lern- oder Versteh-Karten nicht richtig gelernt.</w:t>
      </w:r>
      <w:r>
        <w:rPr>
          <w:rFonts w:eastAsia="Times New Roman"/>
          <w:color w:val="000000"/>
          <w:sz w:val="24"/>
          <w:szCs w:val="24"/>
          <w:lang w:val="de-de" w:eastAsia="zh-cn" w:bidi="ar-sa"/>
        </w:rPr>
      </w:r>
    </w:p>
    <w:p>
      <w:pPr>
        <w:pStyle w:val="para3"/>
        <w:numPr>
          <w:ilvl w:val="2"/>
          <w:numId w:val="1"/>
        </w:numPr>
        <w:ind w:left="642"/>
        <w:spacing w:line="360" w:lineRule="auto"/>
        <w:rPr>
          <w:rFonts w:eastAsia="Arial"/>
          <w:sz w:val="32"/>
          <w:szCs w:val="32"/>
        </w:rPr>
      </w:pPr>
      <w:r>
        <w:br w:type="page"/>
      </w:r>
      <w:r/>
      <w:bookmarkStart w:id="331" w:name="_TOC000381"/>
      <w:r/>
      <w:bookmarkStart w:id="332" w:name="_TOC000305"/>
      <w:r/>
      <w:bookmarkStart w:id="333" w:name="_TOC000130"/>
      <w:r/>
      <w:bookmarkStart w:id="334" w:name="_TOC000043"/>
      <w:r/>
      <w:r>
        <w:rPr>
          <w:rFonts w:eastAsia="Arial"/>
          <w:sz w:val="32"/>
          <w:szCs w:val="32"/>
        </w:rPr>
        <w:t>Lernvorgang nach der Leitner-Methode mit herkömmlichen Lernkarten:</w:t>
      </w:r>
      <w:r/>
      <w:bookmarkEnd w:id="334"/>
      <w:r/>
      <w:bookmarkEnd w:id="333"/>
      <w:r/>
      <w:bookmarkEnd w:id="332"/>
      <w:r/>
      <w:bookmarkEnd w:id="331"/>
      <w:r/>
      <w:r>
        <w:rPr>
          <w:rFonts w:eastAsia="Arial"/>
          <w:sz w:val="32"/>
          <w:szCs w:val="32"/>
        </w:rPr>
      </w:r>
    </w:p>
    <w:p>
      <w:bookmarkStart w:id="335" w:name="_TOC000222"/>
      <w:r/>
      <w:bookmarkEnd w:id="335"/>
      <w:r/>
      <w:r>
        <w:rPr>
          <w:rFonts w:eastAsia="Times New Roman" w:cs="Mangal"/>
          <w:color w:val="000000"/>
          <w:sz w:val="24"/>
          <w:szCs w:val="24"/>
          <w:lang w:val="de-de" w:eastAsia="hi-in" w:bidi="hi-in"/>
        </w:rPr>
        <w:t xml:space="preserve">Die Karten der Leitnermethode werden ab diese Stelle nur noch als Lernkarten benannt. </w:t>
      </w: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Bei den normalen Lernkarten wird der Stoff zufällig und ohne logische Reihenfolge auf die Karten übertragen. </w:t>
      </w: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Das erschwert den Schritt des Verstehens und der Anwendung deutlich.</w:t>
      </w:r>
      <w:r>
        <w:rPr>
          <w:rFonts w:eastAsia="Times New Roman" w:cs="Mangal"/>
          <w:color w:val="000000"/>
          <w:sz w:val="24"/>
          <w:szCs w:val="24"/>
          <w:lang w:val="de-de" w:eastAsia="hi-in" w:bidi="hi-in"/>
        </w:rPr>
      </w:r>
    </w:p>
    <w:p>
      <w:pPr>
        <w:spacing w:line="360" w:lineRule="auto"/>
        <w:rPr>
          <w:rFonts w:eastAsia="Times New Roman"/>
          <w:color w:val="000000"/>
          <w:sz w:val="16"/>
          <w:szCs w:val="16"/>
        </w:rPr>
      </w:pPr>
      <w:r>
        <w:rPr>
          <w:rFonts w:eastAsia="Times New Roman"/>
          <w:color w:val="000000"/>
          <w:sz w:val="16"/>
          <w:szCs w:val="16"/>
        </w:rPr>
        <w:t>Siehe:So lernt man lernen von Sebastian Leitner. Genauere Angaben liefert Dr Google.</w:t>
      </w:r>
      <w:r>
        <w:rPr>
          <w:rFonts w:eastAsia="Times New Roman"/>
          <w:color w:val="000000"/>
          <w:sz w:val="16"/>
          <w:szCs w:val="16"/>
        </w:rPr>
      </w:r>
    </w:p>
    <w:p>
      <w:pPr>
        <w:pStyle w:val="para9"/>
        <w:numPr>
          <w:ilvl w:val="3"/>
          <w:numId w:val="1"/>
        </w:numPr>
      </w:pPr>
      <w:bookmarkStart w:id="336" w:name="_TOC000382"/>
      <w:r>
        <w:t>Erstellen der Karten</w:t>
      </w:r>
      <w:bookmarkEnd w:id="336"/>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Das Leitner-Lernen wird mit normalen Karteikarten gemacht. Sie werden in der Reihenfolge aufgeschrieben, wie die Fragen im Stoff auftreten. Hier wird keine Rücksicht auf Kompetenzen oder logischer Reihenfolge gelegt.</w:t>
      </w:r>
      <w:r>
        <w:rPr>
          <w:rFonts w:eastAsia="Times New Roman"/>
          <w:color w:val="000000"/>
          <w:sz w:val="24"/>
          <w:szCs w:val="24"/>
          <w:lang w:val="de-de" w:eastAsia="zh-cn" w:bidi="ar-sa"/>
        </w:rPr>
      </w:r>
    </w:p>
    <w:p>
      <w:pPr>
        <w:pStyle w:val="para9"/>
        <w:numPr>
          <w:ilvl w:val="3"/>
          <w:numId w:val="1"/>
        </w:numPr>
      </w:pPr>
      <w:bookmarkStart w:id="337" w:name="_TOC000383"/>
      <w:r>
        <w:t>Karten anwenden</w:t>
      </w:r>
      <w:bookmarkEnd w:id="337"/>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Die Karten werden also nicht nach Abfolge oder Kompetenz vor sortiert.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Es wird jede Karte nur danach betrachtet, ob sie richtig beantwortet wurde oder eben nicht.</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Ist der Stoff sehr schwer, kann man auch beim ersten Durchgang statt mit 7 Karten einfach  mit 5 Karten, im Extremfall auch mit 3 Karten beginnen.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Dann versucht man die Frage auf der ersten Karte zu beantworten.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Gelingt das, wird mit dieser Karte ein neuer Stapel für fertige Karten begonnen bzw. man legt sie einfach zur Seite.</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Damit ist die Phase 1 oben auf der Karte abgeschlossen.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Die 1 am oberen Rand der Karte wird mit Bleistift ausgestrichen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Jetzt nimmt man aus einem unsortierten Kompetenzkartenstapel die oberste auf uns steckt sie zu den 6 oder 4 oder 2 verbliebenen Karten in der Hand.</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9"/>
        <w:numPr>
          <w:ilvl w:val="3"/>
          <w:numId w:val="1"/>
        </w:numPr>
      </w:pPr>
      <w:bookmarkStart w:id="338" w:name="_TOC000384"/>
      <w:r>
        <w:t>Karten wiederholt anwenden</w:t>
      </w:r>
      <w:bookmarkEnd w:id="338"/>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Es folgen dann noch 5 oder 6 weitere Phasen, bis das Wissen richtig sitzt.</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Ist die Antwort falsch... oder</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Ist die Antwort nicht ganz richtig... oder</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wurde für das Finden der Antwort mehr als 1 Sekunden benötigt... oder</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wurde geraten oder besteht der geringste Zweifel....</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...dann wird die Karte hinter den 6 unbearbeiteten Karten in der Hand einsortiert und sie wird erneut abgefragt.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Phase 1 ist in diesem Fall noch nicht abgeschlossen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Erst, wenn die Karten schnell und richtig beantwortet werden, ist der erst Durchgang (Phase 1) abgeschlossen.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Leider wird viel Wissen wieder vergessen. In Stress-Situationen sogar besonders viel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Daher benötigt man MINDESTENS 3 Durchgänge, um das Wissen und Können auch in einer Prüfungssituation sicher zu beherrschen.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rPr>
          <w:rFonts w:eastAsia="Times New Roman"/>
          <w:sz w:val="24"/>
          <w:szCs w:val="24"/>
        </w:rPr>
      </w:pPr>
      <w:r>
        <w:rPr>
          <w:rFonts w:eastAsia="Times New Roman"/>
          <w:sz w:val="24"/>
          <w:szCs w:val="24"/>
        </w:rPr>
      </w:r>
    </w:p>
    <w:p>
      <w:pPr>
        <w:pStyle w:val="para3"/>
        <w:numPr>
          <w:ilvl w:val="2"/>
          <w:numId w:val="1"/>
        </w:numPr>
        <w:ind w:left="642"/>
        <w:rPr>
          <w:rFonts w:eastAsia="Arial"/>
          <w:sz w:val="32"/>
          <w:szCs w:val="32"/>
        </w:rPr>
      </w:pPr>
      <w:r>
        <w:br w:type="page"/>
      </w:r>
      <w:r/>
      <w:bookmarkStart w:id="339" w:name="_TOC000385"/>
      <w:r/>
      <w:bookmarkStart w:id="340" w:name="_TOC000306"/>
      <w:r/>
      <w:bookmarkStart w:id="341" w:name="_TOC000131"/>
      <w:r/>
      <w:bookmarkStart w:id="342" w:name="_TOC000223"/>
      <w:r/>
      <w:r>
        <w:rPr>
          <w:rFonts w:eastAsia="Arial"/>
          <w:sz w:val="32"/>
          <w:szCs w:val="32"/>
        </w:rPr>
        <w:t>Übergang vom statischen Wissen zum dynamischen Wissen</w:t>
      </w:r>
      <w:r/>
      <w:bookmarkEnd w:id="342"/>
      <w:r/>
      <w:bookmarkEnd w:id="341"/>
      <w:r/>
      <w:bookmarkEnd w:id="340"/>
      <w:r/>
      <w:bookmarkEnd w:id="339"/>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Wissensabfrage- Eine Stunde der Wahrheit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Über den Übergang vom statischen Wissen der auswendig gelernten Kompetenzkarten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zum dynamischen Wissen, welches  beim Lösen von unbekannte Aufgaben erforderlich ist.</w:t>
      </w:r>
      <w:r>
        <w:rPr>
          <w:rFonts w:eastAsia="Times New Roman"/>
          <w:color w:val="000000"/>
          <w:sz w:val="24"/>
          <w:szCs w:val="24"/>
        </w:rPr>
      </w:r>
    </w:p>
    <w:p>
      <w:pPr>
        <w:pStyle w:val="para9"/>
        <w:numPr>
          <w:ilvl w:val="3"/>
          <w:numId w:val="1"/>
        </w:numPr>
      </w:pPr>
      <w:bookmarkStart w:id="343" w:name="_TOC000224"/>
      <w:r>
        <w:t>Lösungswege zum Anfassen</w:t>
      </w:r>
      <w:bookmarkEnd w:id="343"/>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legt die wirklich sicher gelernten Kompetenzkarten eines Mathematikgebietes mit der Frageseite nach oben auf den Tisch wie bei einem Memospiel (nur „falsch“ herum) und beginnt mit dem Lösen von unbekannten Matheaufgaben.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NACH Punkt 4 (Skizze) des Ablaufschemas Kapitel 1.1.6 in Algebra zur Lösung einer Matheaufgabe beginnt man mit Punkt 5 = Entwicklung einer Idee zur Lösung,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indem man sich die Kompetenzkarten heraussucht, die einem bei der Lösung des jeweiligen Problems helfen</w:t>
      </w:r>
      <w:r>
        <w:rPr>
          <w:rFonts w:eastAsia="Times New Roman"/>
          <w:color w:val="000000"/>
          <w:sz w:val="28"/>
          <w:szCs w:val="28"/>
        </w:rPr>
        <w:t xml:space="preserve"> WERDEN</w:t>
      </w: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hat also einen Lösungsplan im Kopf und sucht sich nur das nötige Werkzeug heraus!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Werden wiederholt immer die selben Karten benötigt, legt man die natürlich nebeneinander. Mit dem Greifen und Anfassen der nützlichen Karteikarten bildet sich eine Verknüpfung im Gehirn.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Aus dem „toten“ Wissen über Zahlen/Fakten und Gesetzen wird  lebendiges Wissen gemacht. Mit diesem lebendigem Wissen/dynamischem Wissen bzw. Können kann man Aufgaben gut lösen.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Merke: der Satz „Wissen ist Macht“ ist FALSCH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Richtig muss es lauten „ANGEWANDTES Wissen ist Macht“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9"/>
        <w:numPr>
          <w:ilvl w:val="3"/>
          <w:numId w:val="1"/>
        </w:numPr>
      </w:pPr>
      <w:r>
        <w:br w:type="page"/>
      </w:r>
      <w:bookmarkStart w:id="344" w:name="_TOC000225"/>
      <w:r>
        <w:t>Werde Lehrer</w:t>
      </w:r>
      <w:bookmarkEnd w:id="344"/>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gibt immer Leute, die für Mathetips empfänglich sind.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Versuche deinen Mitschülern das Thema zu erklären. So einfach wie möglich.</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Siehe New Learning / Verstehen ist besser, als etwas zu wissen.... u.s.w. Dort liegt die Zukunft des Lernens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Erst wenn man jemandem etwas erklären kann, hat man es selbst richtig verstanden.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Römer sagten schon: Lehrend lernen wir.</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9"/>
        <w:numPr>
          <w:ilvl w:val="3"/>
          <w:numId w:val="1"/>
        </w:numPr>
      </w:pPr>
      <w:bookmarkStart w:id="345" w:name="_TOC000226"/>
      <w:r>
        <w:t>Duos</w:t>
      </w:r>
      <w:bookmarkEnd w:id="345"/>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Man kann das Lernen mit den beiden Kartensorten auch im Team ab 2 Personen machen.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Jeder Spieler nimmt sich 7 Karten von großen Stapel.</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Ein Spieler beantwortet die oberste Karte von den sieben, die er in der Hand hat. Ist die Antwort richtig, darf er  die Karte in seiner Schatztruhe für gelernte Karten ablegen. Der Fragesteller zieht eine neue Karte, damit er wieder 7 Karten hat. Dann ist der nächste Spieler dran.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Bei der  verschärften Version fragt ein Spieler den nächsten. Ist die Antwort falsch, behält der Fragesteller die Karte aber der Antwortgeber muss eine weitere Karte ziehen. Dann hat er 8 Karten auf der Hand.</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Ist die Antwort richtig, darf der Antwortgeber die Karte in seiner Schatztruhe für gelernte Karten ablegen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9"/>
        <w:numPr>
          <w:ilvl w:val="3"/>
          <w:numId w:val="1"/>
        </w:numPr>
      </w:pPr>
      <w:bookmarkStart w:id="346" w:name="_TOC000227"/>
      <w:r>
        <w:t>FSK 18-Teams</w:t>
      </w:r>
      <w:bookmarkEnd w:id="346"/>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Hier wird nicht in der Reihenfolge der Spieler gefragt, sondern jeder darf jeden Fragen.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Die Karten decken alle Kompetenzbereiche von 0-9 ab.</w:t>
      </w:r>
      <w:r>
        <w:rPr>
          <w:rFonts w:eastAsia="Times New Roman"/>
          <w:color w:val="000000"/>
          <w:sz w:val="24"/>
          <w:szCs w:val="24"/>
          <w:lang w:val="de-de" w:eastAsia="zh-cn" w:bidi="ar-sa"/>
        </w:rPr>
      </w:r>
    </w:p>
    <w:p>
      <w:pPr>
        <w:rPr>
          <w:rFonts w:eastAsia="Times New Roman"/>
          <w:sz w:val="24"/>
          <w:szCs w:val="24"/>
        </w:rPr>
      </w:pPr>
      <w:r>
        <w:rPr>
          <w:rFonts w:eastAsia="Times New Roman"/>
          <w:sz w:val="24"/>
          <w:szCs w:val="24"/>
        </w:rPr>
      </w:r>
    </w:p>
    <w:p>
      <w:pPr>
        <w:pStyle w:val="para2"/>
        <w:numPr>
          <w:ilvl w:val="1"/>
          <w:numId w:val="1"/>
        </w:numPr>
        <w:ind w:left="501"/>
        <w:spacing w:line="360" w:lineRule="auto"/>
        <w:rPr>
          <w:rFonts w:eastAsia="Arial"/>
          <w:sz w:val="40"/>
          <w:szCs w:val="40"/>
        </w:rPr>
      </w:pPr>
      <w:r>
        <w:br w:type="page"/>
      </w:r>
      <w:r/>
      <w:bookmarkStart w:id="347" w:name="_TOC000386"/>
      <w:r/>
      <w:bookmarkStart w:id="348" w:name="_TOC000307"/>
      <w:r/>
      <w:bookmarkStart w:id="349" w:name="_TOC000132"/>
      <w:r/>
      <w:bookmarkStart w:id="350" w:name="_TOC000228"/>
      <w:r/>
      <w:r>
        <w:rPr>
          <w:rFonts w:eastAsia="Arial"/>
          <w:sz w:val="40"/>
          <w:szCs w:val="40"/>
        </w:rPr>
        <w:t>Mathe-Battle</w:t>
      </w:r>
      <w:r/>
      <w:bookmarkEnd w:id="350"/>
      <w:r/>
      <w:bookmarkEnd w:id="349"/>
      <w:r/>
      <w:bookmarkEnd w:id="348"/>
      <w:r/>
      <w:r>
        <w:rPr>
          <w:rFonts w:eastAsia="Arial"/>
          <w:sz w:val="40"/>
          <w:szCs w:val="40"/>
        </w:rPr>
        <w:t xml:space="preserve"> - Spielend Lernen</w:t>
      </w:r>
      <w:r/>
      <w:bookmarkEnd w:id="347"/>
      <w:r/>
      <w:r>
        <w:rPr>
          <w:rFonts w:eastAsia="Arial"/>
          <w:sz w:val="40"/>
          <w:szCs w:val="40"/>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Man kann mit Mathematik auch spielen und auch gewinnen. Ziel eines jeden Spieles ist es die gelernten Zahlen, Daten,  Fakten. Gesetze,Merkanker, Tricks  und Regeln in der Praxis zu erproben.</w:t>
      </w:r>
      <w:r>
        <w:rPr>
          <w:rFonts w:eastAsia="Times New Roman"/>
          <w:sz w:val="24"/>
          <w:szCs w:val="24"/>
        </w:rPr>
      </w:r>
    </w:p>
    <w:p>
      <w:pPr>
        <w:spacing w:line="360" w:lineRule="auto"/>
        <w:rPr>
          <w:rFonts w:eastAsia="Times New Roman"/>
          <w:sz w:val="24"/>
          <w:szCs w:val="24"/>
        </w:rPr>
      </w:pPr>
      <w:r>
        <w:rPr>
          <w:rFonts w:eastAsia="Times New Roman"/>
          <w:sz w:val="24"/>
          <w:szCs w:val="24"/>
        </w:rPr>
        <w:t>So wird das statische Wissen aus dem „das kenne ich“-Speicher in den „das kann ich“-Speicher  für dynamisches Wissen überführt. Bei Klausuren wird genau dieses dynamische Wissen abgefragt.</w:t>
      </w:r>
      <w:r>
        <w:rPr>
          <w:rFonts w:eastAsia="Times New Roman"/>
          <w:sz w:val="24"/>
          <w:szCs w:val="24"/>
        </w:rPr>
      </w:r>
    </w:p>
    <w:p>
      <w:pPr>
        <w:spacing w:line="360" w:lineRule="auto"/>
        <w:rPr>
          <w:rFonts w:eastAsia="Times New Roman"/>
          <w:sz w:val="24"/>
          <w:szCs w:val="24"/>
        </w:rPr>
      </w:pPr>
      <w:r>
        <w:rPr>
          <w:rFonts w:eastAsia="Times New Roman"/>
          <w:sz w:val="24"/>
          <w:szCs w:val="24"/>
        </w:rPr>
        <w:t>Idealerweise wird das neue Wissen dauerhaft in das vorhandene Wissensnetz eingefügt.</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Jedes Spiel hat also einen doppelten Gewinn. Schüler:innen finden wieder den Mut mit Zahlen zu rechnen. Gewonnene Spiele erhöhen das Selbstbewusstsein der Kinder.</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Man kann natürlich auch verschärfte Versionen spielen, bei denen man die Fehlerzahl oder die verfügbare Zeit begrenzt. Das empfohlen, wenn bereits ein guter Trainingseffekt vorliegt.</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Spielen sehr unterschiedlich starke Spieler, kann man den schwächeren Spielern einen zeitlichen Vorsprung gewähren. Das macht das Ganze dann deutlich spannender.</w:t>
      </w:r>
      <w:r>
        <w:rPr>
          <w:rFonts w:eastAsia="Times New Roman"/>
          <w:sz w:val="24"/>
          <w:szCs w:val="24"/>
        </w:rPr>
      </w:r>
    </w:p>
    <w:p>
      <w:pPr>
        <w:spacing w:line="360" w:lineRule="auto"/>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3"/>
        <w:numPr>
          <w:ilvl w:val="2"/>
          <w:numId w:val="1"/>
        </w:numPr>
        <w:ind w:left="642"/>
        <w:rPr>
          <w:rFonts w:eastAsia="Arial"/>
          <w:sz w:val="32"/>
          <w:szCs w:val="32"/>
        </w:rPr>
      </w:pPr>
      <w:r>
        <w:br w:type="page"/>
      </w:r>
      <w:r/>
      <w:bookmarkStart w:id="351" w:name="_TOC000387"/>
      <w:r/>
      <w:bookmarkStart w:id="352" w:name="_TOC000308"/>
      <w:r/>
      <w:bookmarkStart w:id="353" w:name="_TOC000133"/>
      <w:r/>
      <w:bookmarkStart w:id="354" w:name="_TOC000229"/>
      <w:r/>
      <w:r>
        <w:rPr>
          <w:rFonts w:eastAsia="Arial"/>
          <w:sz w:val="32"/>
          <w:szCs w:val="32"/>
        </w:rPr>
        <w:t>Mathe-Battle Staffel 1</w:t>
      </w:r>
      <w:r/>
      <w:bookmarkEnd w:id="354"/>
      <w:r/>
      <w:bookmarkEnd w:id="353"/>
      <w:r/>
      <w:bookmarkEnd w:id="352"/>
      <w:r/>
      <w:bookmarkEnd w:id="351"/>
      <w:r/>
      <w:r>
        <w:rPr>
          <w:rFonts w:eastAsia="Arial"/>
          <w:sz w:val="32"/>
          <w:szCs w:val="32"/>
        </w:rPr>
      </w:r>
    </w:p>
    <w:p>
      <w:pPr>
        <w:pStyle w:val="para11"/>
        <w:numPr>
          <w:ilvl w:val="4"/>
          <w:numId w:val="1"/>
        </w:numPr>
      </w:pPr>
      <w:bookmarkStart w:id="355" w:name="_TOC000230"/>
      <w:r>
        <w:t>Additionsspiel</w:t>
      </w:r>
      <w:bookmarkEnd w:id="355"/>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Zum Addidtionsspiel benötigt man zwei oder mehr Spieler und pro Spieler einen Stift und ein Blatt Papier.</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Zusätzlich kommt noch 1 bis 3Würfel hinzu.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1 Würfel bis zum Ende der 4. Klasse</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2 Würfel bis zum Ende der 6. Klasse und </w:t>
      </w:r>
      <w:r>
        <w:rPr>
          <w:rFonts w:eastAsia="Times New Roman"/>
          <w:sz w:val="24"/>
          <w:szCs w:val="24"/>
        </w:rPr>
      </w:r>
    </w:p>
    <w:p>
      <w:pPr>
        <w:spacing w:line="360" w:lineRule="auto"/>
        <w:rPr>
          <w:rFonts w:eastAsia="Times New Roman"/>
          <w:sz w:val="24"/>
          <w:szCs w:val="24"/>
        </w:rPr>
      </w:pPr>
      <w:r>
        <w:rPr>
          <w:rFonts w:eastAsia="Times New Roman"/>
          <w:sz w:val="24"/>
          <w:szCs w:val="24"/>
        </w:rPr>
        <w:t>3 Würfel ab der 7. Klasse</w:t>
      </w: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12"/>
        <w:numPr>
          <w:ilvl w:val="5"/>
          <w:numId w:val="1"/>
        </w:numPr>
      </w:pPr>
      <w:bookmarkStart w:id="356" w:name="_TOC000134"/>
      <w:r>
        <w:t>Additionsspiel bis zur 4. Klasse</w:t>
      </w:r>
      <w:bookmarkEnd w:id="356"/>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Null ist der Startwert. Alle gewürfelten Ergebnisse eines jeden Wurfes wird also jeweils addiert. </w:t>
      </w:r>
      <w:r>
        <w:rPr>
          <w:rFonts w:eastAsia="Times New Roman"/>
          <w:sz w:val="24"/>
          <w:szCs w:val="24"/>
        </w:rPr>
      </w:r>
    </w:p>
    <w:p>
      <w:pPr>
        <w:spacing w:line="360" w:lineRule="auto"/>
        <w:rPr>
          <w:rFonts w:eastAsia="Times New Roman"/>
          <w:sz w:val="24"/>
          <w:szCs w:val="24"/>
        </w:rPr>
      </w:pPr>
      <w:r>
        <w:rPr>
          <w:rFonts w:eastAsia="Times New Roman"/>
          <w:sz w:val="24"/>
          <w:szCs w:val="24"/>
        </w:rPr>
        <w:t>Die erste gewürfelte Zahl wird nicht gewertet, weil nichts zu rechnen ist.</w:t>
      </w:r>
      <w:r>
        <w:rPr>
          <w:rFonts w:eastAsia="Times New Roman"/>
          <w:sz w:val="24"/>
          <w:szCs w:val="24"/>
        </w:rPr>
      </w:r>
    </w:p>
    <w:p>
      <w:pPr>
        <w:spacing w:line="360" w:lineRule="auto"/>
        <w:rPr>
          <w:rFonts w:eastAsia="Times New Roman"/>
          <w:sz w:val="24"/>
          <w:szCs w:val="24"/>
        </w:rPr>
      </w:pPr>
      <w:r>
        <w:rPr>
          <w:rFonts w:eastAsia="Times New Roman"/>
          <w:sz w:val="24"/>
          <w:szCs w:val="24"/>
        </w:rPr>
        <w:t>Die zweite gewürfelte Zahl wird zur ersten Zahl hinzu addiert.</w:t>
      </w:r>
      <w:r>
        <w:rPr>
          <w:rFonts w:eastAsia="Times New Roman"/>
          <w:sz w:val="24"/>
          <w:szCs w:val="24"/>
        </w:rPr>
      </w:r>
    </w:p>
    <w:p>
      <w:pPr>
        <w:spacing w:line="360" w:lineRule="auto"/>
        <w:rPr>
          <w:rFonts w:eastAsia="Times New Roman"/>
          <w:sz w:val="24"/>
          <w:szCs w:val="24"/>
        </w:rPr>
      </w:pPr>
      <w:r>
        <w:rPr>
          <w:rFonts w:eastAsia="Times New Roman"/>
          <w:sz w:val="24"/>
          <w:szCs w:val="24"/>
        </w:rPr>
        <w:t>Der erste, der das Ergebnis richtig ansagt, bekommt einen Punkt. Bei Unstimmigkeiten sollten die Zahlen gleichzeitig zur Ansage auch aufgeschrieben werden. So sind schnelle Korrekturen des Ergebnisses nicht möglich.</w:t>
      </w:r>
      <w:r>
        <w:rPr>
          <w:rFonts w:eastAsia="Times New Roman"/>
          <w:sz w:val="24"/>
          <w:szCs w:val="24"/>
        </w:rPr>
      </w:r>
    </w:p>
    <w:p>
      <w:pPr>
        <w:spacing w:line="360" w:lineRule="auto"/>
        <w:rPr>
          <w:rFonts w:eastAsia="Times New Roman"/>
          <w:sz w:val="24"/>
          <w:szCs w:val="24"/>
        </w:rPr>
      </w:pPr>
      <w:r>
        <w:rPr>
          <w:rFonts w:eastAsia="Times New Roman"/>
          <w:sz w:val="24"/>
          <w:szCs w:val="24"/>
        </w:rPr>
        <w:t>Die nächste gewürfelte Zahl wird zu dem letzten Rechenergebnis hinzu addiert.</w:t>
      </w:r>
      <w:r>
        <w:rPr>
          <w:rFonts w:eastAsia="Times New Roman"/>
          <w:sz w:val="24"/>
          <w:szCs w:val="24"/>
        </w:rPr>
      </w:r>
    </w:p>
    <w:p>
      <w:pPr>
        <w:spacing w:line="360" w:lineRule="auto"/>
        <w:rPr>
          <w:rFonts w:eastAsia="Times New Roman"/>
          <w:sz w:val="24"/>
          <w:szCs w:val="24"/>
        </w:rPr>
      </w:pPr>
      <w:r>
        <w:rPr>
          <w:rFonts w:eastAsia="Times New Roman"/>
          <w:sz w:val="24"/>
          <w:szCs w:val="24"/>
        </w:rPr>
        <w:t>Wer ein Ergebnis als als Erster ansagt, welches falsch ist,  bekommt einen Punkt abgezogen.</w:t>
      </w:r>
      <w:r>
        <w:rPr>
          <w:rFonts w:eastAsia="Times New Roman"/>
          <w:sz w:val="24"/>
          <w:szCs w:val="24"/>
        </w:rPr>
      </w:r>
    </w:p>
    <w:p>
      <w:pPr>
        <w:spacing w:line="360" w:lineRule="auto"/>
        <w:rPr>
          <w:rFonts w:eastAsia="Times New Roman"/>
          <w:sz w:val="24"/>
          <w:szCs w:val="24"/>
        </w:rPr>
      </w:pPr>
      <w:r>
        <w:rPr>
          <w:rFonts w:eastAsia="Times New Roman"/>
          <w:sz w:val="24"/>
          <w:szCs w:val="24"/>
        </w:rPr>
        <w:t>Dann wird mit dem letzten richtig gerechnetem Ergebnis weiter gemacht.</w:t>
      </w:r>
      <w:r>
        <w:rPr>
          <w:rFonts w:eastAsia="Times New Roman"/>
          <w:sz w:val="24"/>
          <w:szCs w:val="24"/>
        </w:rPr>
      </w:r>
    </w:p>
    <w:p>
      <w:pPr>
        <w:spacing w:line="360" w:lineRule="auto"/>
        <w:rPr>
          <w:rFonts w:eastAsia="Times New Roman"/>
          <w:sz w:val="24"/>
          <w:szCs w:val="24"/>
        </w:rPr>
      </w:pPr>
      <w:r>
        <w:rPr>
          <w:rFonts w:eastAsia="Times New Roman"/>
          <w:sz w:val="24"/>
          <w:szCs w:val="24"/>
        </w:rPr>
        <w:t>Bei drei Würfeln ist das schon eine gute Leistung.</w:t>
      </w:r>
      <w:r>
        <w:rPr>
          <w:rFonts w:eastAsia="Times New Roman"/>
          <w:sz w:val="24"/>
          <w:szCs w:val="24"/>
        </w:rPr>
      </w:r>
    </w:p>
    <w:p>
      <w:pPr>
        <w:pStyle w:val="para12"/>
        <w:numPr>
          <w:ilvl w:val="5"/>
          <w:numId w:val="1"/>
        </w:numPr>
      </w:pPr>
      <w:bookmarkStart w:id="357" w:name="_TOC000135"/>
      <w:r>
        <w:t>Additionsspiel bis zur 7. Klasse</w:t>
      </w:r>
      <w:bookmarkEnd w:id="357"/>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Null ist der Startwert. Er wird mit x bezeichnet. Am Angang steht man also bei x=0</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Alle gewürfelten Ergebnisse eines jeden Wurfes wird also jeweils addiert und als neuer x-Wert genommen.. </w:t>
      </w:r>
      <w:r>
        <w:rPr>
          <w:rFonts w:eastAsia="Times New Roman"/>
          <w:sz w:val="24"/>
          <w:szCs w:val="24"/>
        </w:rPr>
      </w:r>
    </w:p>
    <w:p>
      <w:pPr>
        <w:spacing w:line="360" w:lineRule="auto"/>
        <w:rPr>
          <w:rFonts w:eastAsia="Times New Roman"/>
          <w:sz w:val="24"/>
          <w:szCs w:val="24"/>
        </w:rPr>
      </w:pPr>
      <w:r>
        <w:rPr>
          <w:rFonts w:eastAsia="Times New Roman"/>
          <w:sz w:val="24"/>
          <w:szCs w:val="24"/>
        </w:rPr>
        <w:t>Die erste gewürfelte Zahl wird nicht gewertet, weil nichts zu rechnen ist.</w:t>
      </w:r>
      <w:r>
        <w:rPr>
          <w:rFonts w:eastAsia="Times New Roman"/>
          <w:sz w:val="24"/>
          <w:szCs w:val="24"/>
        </w:rPr>
      </w:r>
    </w:p>
    <w:p>
      <w:pPr>
        <w:spacing w:line="360" w:lineRule="auto"/>
        <w:rPr>
          <w:rFonts w:eastAsia="Times New Roman"/>
          <w:sz w:val="24"/>
          <w:szCs w:val="24"/>
        </w:rPr>
      </w:pPr>
      <w:r>
        <w:rPr>
          <w:rFonts w:eastAsia="Times New Roman"/>
          <w:sz w:val="24"/>
          <w:szCs w:val="24"/>
        </w:rPr>
        <w:t>Die zweite gewürfelte Zahl wird zur ersten Zahl hinzu addiert.</w:t>
      </w:r>
      <w:r>
        <w:rPr>
          <w:rFonts w:eastAsia="Times New Roman"/>
          <w:sz w:val="24"/>
          <w:szCs w:val="24"/>
        </w:rPr>
      </w:r>
    </w:p>
    <w:p>
      <w:pPr>
        <w:spacing w:line="360" w:lineRule="auto"/>
        <w:rPr>
          <w:rFonts w:eastAsia="Times New Roman"/>
          <w:sz w:val="24"/>
          <w:szCs w:val="24"/>
        </w:rPr>
      </w:pPr>
      <w:r>
        <w:rPr>
          <w:rFonts w:eastAsia="Times New Roman"/>
          <w:sz w:val="24"/>
          <w:szCs w:val="24"/>
        </w:rPr>
        <w:t>Der erste, der das Ergebnis richtig ansagt, bekommt einen Punkt. Bei Unstimmigkeiten sollten die Zahlen gleichzeitig zur Ansage auch aufgeschrieben werden. So sind schnelle Korrekturen des Ergebnisses nicht möglich.</w:t>
      </w:r>
      <w:r>
        <w:rPr>
          <w:rFonts w:eastAsia="Times New Roman"/>
          <w:sz w:val="24"/>
          <w:szCs w:val="24"/>
        </w:rPr>
      </w:r>
    </w:p>
    <w:p>
      <w:pPr>
        <w:spacing w:line="360" w:lineRule="auto"/>
        <w:rPr>
          <w:rFonts w:eastAsia="Times New Roman"/>
          <w:sz w:val="24"/>
          <w:szCs w:val="24"/>
        </w:rPr>
      </w:pPr>
      <w:r>
        <w:rPr>
          <w:rFonts w:eastAsia="Times New Roman"/>
          <w:sz w:val="24"/>
          <w:szCs w:val="24"/>
        </w:rPr>
        <w:t>Die nächste gewürfelte Zahl wird zu dem letzten Rechenergebnis hinzu addiert.</w:t>
      </w:r>
      <w:r>
        <w:rPr>
          <w:rFonts w:eastAsia="Times New Roman"/>
          <w:sz w:val="24"/>
          <w:szCs w:val="24"/>
        </w:rPr>
      </w:r>
    </w:p>
    <w:p>
      <w:pPr>
        <w:spacing w:line="360" w:lineRule="auto"/>
        <w:rPr>
          <w:rFonts w:eastAsia="Times New Roman"/>
          <w:sz w:val="24"/>
          <w:szCs w:val="24"/>
        </w:rPr>
      </w:pPr>
      <w:r>
        <w:rPr>
          <w:rFonts w:eastAsia="Times New Roman"/>
          <w:sz w:val="24"/>
          <w:szCs w:val="24"/>
        </w:rPr>
        <w:t>Wer ein Ergebnis als als Erster ansagt, welches falsch ist,  bekommt einen Punkt abgezogen.</w:t>
      </w:r>
      <w:r>
        <w:rPr>
          <w:rFonts w:eastAsia="Times New Roman"/>
          <w:sz w:val="24"/>
          <w:szCs w:val="24"/>
        </w:rPr>
      </w:r>
    </w:p>
    <w:p>
      <w:pPr>
        <w:spacing w:line="360" w:lineRule="auto"/>
        <w:rPr>
          <w:rFonts w:eastAsia="Times New Roman"/>
          <w:sz w:val="24"/>
          <w:szCs w:val="24"/>
        </w:rPr>
      </w:pPr>
      <w:r>
        <w:rPr>
          <w:rFonts w:eastAsia="Times New Roman"/>
          <w:sz w:val="24"/>
          <w:szCs w:val="24"/>
        </w:rPr>
        <w:t>Dann wird mit dem letzten richtig gerechnetem Ergebnis weiter gemacht.</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9"/>
        <w:numPr>
          <w:ilvl w:val="3"/>
          <w:numId w:val="1"/>
        </w:numPr>
        <w:spacing w:line="360" w:lineRule="auto"/>
      </w:pPr>
      <w:bookmarkStart w:id="358" w:name="_TOC000231"/>
      <w:r>
        <w:t>Subtraktionsspiel</w:t>
      </w:r>
      <w:bookmarkEnd w:id="358"/>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Das funktioniert wie das Additionsspiel. Nur wird von einer Zahl die gewürfelten Zahlen suntrahiert.</w:t>
      </w:r>
      <w:r>
        <w:rPr>
          <w:rFonts w:eastAsia="Times New Roman"/>
          <w:sz w:val="24"/>
          <w:szCs w:val="24"/>
        </w:rPr>
      </w:r>
    </w:p>
    <w:p>
      <w:pPr>
        <w:spacing w:line="360" w:lineRule="auto"/>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spacing w:line="360" w:lineRule="auto"/>
      </w:pPr>
      <w:r>
        <w:br w:type="page"/>
      </w:r>
      <w:bookmarkStart w:id="359" w:name="_TOC000232"/>
      <w:r>
        <w:t>Summenspiel</w:t>
      </w:r>
      <w:bookmarkEnd w:id="359"/>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Das Summenspiel wird mindestens mit 2, höchstens mit 3 Würfeln gespielt.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Beim Spiel mit 2 Würfeln entscheidet die kleinere gewürfelte Zahl darüber, ob addiert oder subtrahiert wird. Ist die kleinste Zahl gerade, wird die größere Zahl des 2. Würfels addiert.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Ist die kleinste gewürfelte Zahl UNgerade, wird die größere Zahl SUBtrahiert.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Beim Spiel mit 3 Würfeln entscheidet die kleinste gewürfelte Zahl darüber, ob addiert oder subtrahiert wird. Ist die kleinste Zahl gerade, werden die beiden größeren Zahlen der beiden anderen Würfel addiert.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Ist die kleinste gewürfelte Zahl UNgerade, werden die beiden größeren Zahlen der beiden anderen Würfel SUBtrahiert.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spacing w:line="360" w:lineRule="auto"/>
      </w:pPr>
      <w:r>
        <w:br w:type="page"/>
      </w:r>
      <w:bookmarkStart w:id="360" w:name="_TOC000233"/>
      <w:r>
        <w:t>Produktspiel*+</w:t>
      </w:r>
      <w:bookmarkEnd w:id="360"/>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Man spielt  mit 2 Würfeln. Startpunkt ist die Null. Jetzt werden die Zahlen des ersten Wurfes multipliziert und zur Null addiert. Der erste, der das Ergenmis richtig benennt, bekommt einen Punkt.</w:t>
      </w: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9"/>
        <w:numPr>
          <w:ilvl w:val="3"/>
          <w:numId w:val="1"/>
        </w:numPr>
        <w:spacing w:line="360" w:lineRule="auto"/>
      </w:pPr>
      <w:bookmarkStart w:id="361" w:name="_TOC000234"/>
      <w:r>
        <w:t>Produktspiel*-</w:t>
      </w:r>
      <w:bookmarkEnd w:id="361"/>
      <w:r/>
    </w:p>
    <w:p>
      <w:pPr>
        <w:spacing w:line="360" w:lineRule="auto"/>
        <w:rPr>
          <w:rFonts w:eastAsia="Times New Roman"/>
          <w:sz w:val="24"/>
          <w:szCs w:val="24"/>
        </w:rPr>
      </w:pPr>
      <w:r>
        <w:rPr>
          <w:rFonts w:eastAsia="Times New Roman"/>
          <w:sz w:val="24"/>
          <w:szCs w:val="24"/>
        </w:rPr>
        <w:t>Man spielt  mit 2 Würfeln. Startpunkt ist die Null. Jetzt werden die Zahlen des ersten Wurfes multipliziert und zur Null addiert. Der erste, der das Ergenmis richtig benennt, bekommt einen Punkt.</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9"/>
        <w:numPr>
          <w:ilvl w:val="3"/>
          <w:numId w:val="1"/>
        </w:numPr>
      </w:pPr>
      <w:bookmarkStart w:id="362" w:name="_TOC000235"/>
      <w:r>
        <w:t>Produktspiel*+-</w:t>
      </w:r>
      <w:bookmarkEnd w:id="362"/>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Spiel mit 3 Würfen</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Beim Spiel mit 3 Würfeln entscheidet die kleinste gewürfelte Zahl darüber, ob das Produkt der beiden anderen Würfel addiert oder subtrahiert wird.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Ist die kleinste Zahl gerade, wird das Produkt aus den beiden anderen Zahlen addiert.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Ist die kleinste gewürfelte Zahl UNgerade, wird das Produkt aus den beiden anderen Zahlen SUBtrahiert. </w:t>
      </w:r>
      <w:r>
        <w:rPr>
          <w:rFonts w:eastAsia="Times New Roman"/>
          <w:sz w:val="24"/>
          <w:szCs w:val="24"/>
        </w:rPr>
      </w:r>
    </w:p>
    <w:p>
      <w:pPr>
        <w:rPr>
          <w:rFonts w:eastAsia="Times New Roman"/>
          <w:sz w:val="24"/>
          <w:szCs w:val="24"/>
        </w:rPr>
      </w:pPr>
      <w:r>
        <w:rPr>
          <w:rFonts w:eastAsia="Times New Roman"/>
          <w:sz w:val="24"/>
          <w:szCs w:val="24"/>
        </w:rPr>
      </w:r>
    </w:p>
    <w:p>
      <w:pPr>
        <w:pStyle w:val="para3"/>
        <w:numPr>
          <w:ilvl w:val="2"/>
          <w:numId w:val="1"/>
        </w:numPr>
        <w:ind w:left="642"/>
        <w:rPr>
          <w:rFonts w:eastAsia="Arial"/>
          <w:sz w:val="32"/>
          <w:szCs w:val="32"/>
        </w:rPr>
      </w:pPr>
      <w:r>
        <w:br w:type="page"/>
      </w:r>
      <w:r/>
      <w:bookmarkStart w:id="363" w:name="_TOC000388"/>
      <w:r/>
      <w:bookmarkStart w:id="364" w:name="_TOC000309"/>
      <w:r/>
      <w:bookmarkStart w:id="365" w:name="_TOC000136"/>
      <w:r/>
      <w:bookmarkStart w:id="366" w:name="_TOC000236"/>
      <w:r/>
      <w:r>
        <w:rPr>
          <w:rFonts w:eastAsia="Arial"/>
          <w:sz w:val="32"/>
          <w:szCs w:val="32"/>
        </w:rPr>
        <w:t>Echte Bruchspiele</w:t>
      </w:r>
      <w:r/>
      <w:bookmarkEnd w:id="366"/>
      <w:r/>
      <w:bookmarkEnd w:id="365"/>
      <w:r/>
      <w:bookmarkEnd w:id="364"/>
      <w:r/>
      <w:bookmarkEnd w:id="363"/>
      <w:r/>
      <w:r>
        <w:rPr>
          <w:rFonts w:eastAsia="Arial"/>
          <w:sz w:val="32"/>
          <w:szCs w:val="32"/>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Das Bruchspiel wird mit mit 2 Personen gespielt. Jeder von ihnen hat 2 Würfel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Die kleinere Zahl ist der Zähler und die größere Zahl ist der Nenner. </w:t>
      </w:r>
      <w:r>
        <w:rPr>
          <w:rFonts w:eastAsia="Times New Roman"/>
          <w:sz w:val="24"/>
          <w:szCs w:val="24"/>
        </w:rPr>
      </w:r>
    </w:p>
    <w:p>
      <w:pPr>
        <w:spacing w:line="360" w:lineRule="auto"/>
        <w:rPr>
          <w:rFonts w:eastAsia="Times New Roman"/>
          <w:sz w:val="24"/>
          <w:szCs w:val="24"/>
        </w:rPr>
      </w:pPr>
      <w:r>
        <w:rPr>
          <w:rFonts w:eastAsia="Times New Roman"/>
          <w:sz w:val="24"/>
          <w:szCs w:val="24"/>
        </w:rPr>
        <w:t>Daran erkennt man echte Brüche.</w:t>
      </w:r>
      <w:r>
        <w:rPr>
          <w:rFonts w:eastAsia="Times New Roman"/>
          <w:sz w:val="24"/>
          <w:szCs w:val="24"/>
        </w:rPr>
      </w:r>
    </w:p>
    <w:p>
      <w:pPr>
        <w:pStyle w:val="para11"/>
        <w:numPr>
          <w:ilvl w:val="4"/>
          <w:numId w:val="1"/>
        </w:numPr>
      </w:pPr>
      <w:bookmarkStart w:id="367" w:name="_TOC000237"/>
      <w:r>
        <w:t>Bruchspiel+</w:t>
      </w:r>
      <w:bookmarkEnd w:id="367"/>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Zwei Spieler haben jeweils 2 Würfel. Sie würfeln gleichzeitig.  </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Jetzt müssen die beiden gewürfelten Brüche addiert werden. </w:t>
      </w:r>
      <w:r>
        <w:rPr>
          <w:rFonts w:eastAsia="Times New Roman"/>
          <w:sz w:val="24"/>
          <w:szCs w:val="24"/>
        </w:rPr>
      </w:r>
    </w:p>
    <w:p>
      <w:pPr>
        <w:spacing w:line="360" w:lineRule="auto"/>
        <w:rPr>
          <w:rFonts w:eastAsia="Times New Roman"/>
          <w:sz w:val="24"/>
          <w:szCs w:val="24"/>
        </w:rPr>
      </w:pPr>
      <w:r>
        <w:rPr>
          <w:rFonts w:eastAsia="Times New Roman"/>
          <w:kern w:val="0" kern="0"/>
          <w:sz w:val="24"/>
          <w:szCs w:val="24"/>
          <w:lang w:val="de-de" w:eastAsia="en-us" w:bidi="ar-sa"/>
        </w:rPr>
        <w:t xml:space="preserve">Derjenige Spieler, welcher das richtige Ergebnis zuerst aufschreibt, bekommt einen Punkt. </w:t>
      </w:r>
      <w:r>
        <w:rPr>
          <w:rFonts w:eastAsia="Times New Roman"/>
          <w:sz w:val="24"/>
          <w:szCs w:val="24"/>
        </w:rPr>
      </w:r>
    </w:p>
    <w:p>
      <w:pPr>
        <w:spacing w:line="360" w:lineRule="auto"/>
        <w:rPr>
          <w:rFonts w:eastAsia="Times New Roman"/>
          <w:sz w:val="24"/>
          <w:szCs w:val="24"/>
        </w:rPr>
      </w:pPr>
      <w:r>
        <w:rPr>
          <w:rFonts w:eastAsia="Times New Roman"/>
          <w:kern w:val="0" kern="0"/>
          <w:sz w:val="24"/>
          <w:szCs w:val="24"/>
          <w:lang w:val="de-de" w:eastAsia="en-us" w:bidi="ar-sa"/>
        </w:rPr>
        <w:t>Gewonnen hat man, wenn man 10 Punkte erreicht hat.</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Sag jemand ein falsches Ergebnis, wird ihm oder ihr ein Punkt abgezogen. </w:t>
      </w:r>
      <w:r>
        <w:rPr>
          <w:rFonts w:eastAsia="Times New Roman"/>
          <w:sz w:val="24"/>
          <w:szCs w:val="24"/>
        </w:rPr>
      </w:r>
    </w:p>
    <w:p>
      <w:pPr>
        <w:spacing w:line="360" w:lineRule="auto"/>
        <w:rPr>
          <w:rFonts w:eastAsia="Times New Roman"/>
          <w:kern w:val="0" kern="0"/>
          <w:sz w:val="24"/>
          <w:szCs w:val="24"/>
          <w:lang w:val="de-de" w:eastAsia="en-us" w:bidi="ar-sa"/>
        </w:rPr>
      </w:pPr>
      <w:r>
        <w:rPr>
          <w:rFonts w:eastAsia="Times New Roman"/>
          <w:kern w:val="0" kern="0"/>
          <w:sz w:val="24"/>
          <w:szCs w:val="24"/>
          <w:lang w:val="de-de" w:eastAsia="en-us" w:bidi="ar-sa"/>
        </w:rPr>
        <w:t>Dann erfolgt der nächste Wurf. Auch hier müssen die Brüche addiert werden.</w:t>
      </w:r>
      <w:r>
        <w:rPr>
          <w:rFonts w:eastAsia="Times New Roman"/>
          <w:kern w:val="0" kern="0"/>
          <w:sz w:val="24"/>
          <w:szCs w:val="24"/>
          <w:lang w:val="de-de" w:eastAsia="en-us" w:bidi="ar-sa"/>
        </w:rPr>
      </w:r>
    </w:p>
    <w:p>
      <w:pPr>
        <w:spacing w:line="360" w:lineRule="auto"/>
        <w:rPr>
          <w:rFonts w:eastAsia="Times New Roman"/>
          <w:sz w:val="24"/>
          <w:szCs w:val="24"/>
        </w:rPr>
      </w:pPr>
      <w:r>
        <w:rPr>
          <w:rFonts w:eastAsia="Times New Roman"/>
          <w:sz w:val="24"/>
          <w:szCs w:val="24"/>
        </w:rPr>
        <w:t xml:space="preserve">Ein Spieler würfelt 2 Mal. Der erste Wurf gibt den ersten Bruch an und der zweite Wurf gibt den zweiten Bruch an.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11"/>
        <w:numPr>
          <w:ilvl w:val="4"/>
          <w:numId w:val="1"/>
        </w:numPr>
      </w:pPr>
      <w:bookmarkStart w:id="368" w:name="_TOC000238"/>
      <w:r>
        <w:t>Bruchspiel-</w:t>
      </w:r>
      <w:bookmarkEnd w:id="368"/>
      <w:r/>
    </w:p>
    <w:p>
      <w:pPr>
        <w:rPr>
          <w:rFonts w:eastAsia="Times New Roman"/>
          <w:sz w:val="24"/>
          <w:szCs w:val="24"/>
        </w:rPr>
      </w:pPr>
      <w:r>
        <w:rPr>
          <w:rFonts w:eastAsia="Times New Roman"/>
          <w:sz w:val="24"/>
          <w:szCs w:val="24"/>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Gespielt wird mit 2 Spielern. Jeder hat 2 Würfel. Jeder der beiden würfelt für den ersten Zug. </w:t>
      </w: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Die kleinere Zahl gibt den Zähler an und die größere Zahl den Nenner. </w:t>
      </w: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Jetzt muss man den kleineren Bruch vom größeren Bruch subtrahieren. Derjenige Spieler, welches das richtige Ergebnis zuerst aufschreibt, bekommt einen Punkt. Gewonnen hat man, wenn man 10 Punkte erreicht hat.</w:t>
      </w:r>
      <w:r>
        <w:rPr>
          <w:rFonts w:eastAsia="Times New Roman"/>
          <w:kern w:val="0" kern="0"/>
          <w:sz w:val="24"/>
          <w:szCs w:val="24"/>
          <w:lang w:val="de-de" w:eastAsia="en-us" w:bidi="ar-sa"/>
        </w:rPr>
      </w:r>
    </w:p>
    <w:p>
      <w:pPr>
        <w:spacing w:line="360" w:lineRule="auto"/>
        <w:rPr>
          <w:rFonts w:eastAsia="Times New Roman"/>
          <w:sz w:val="24"/>
          <w:szCs w:val="24"/>
        </w:rPr>
      </w:pPr>
      <w:r>
        <w:rPr>
          <w:rFonts w:eastAsia="Times New Roman"/>
          <w:sz w:val="24"/>
          <w:szCs w:val="24"/>
        </w:rPr>
        <w:t xml:space="preserve">Sag jemand ein falsches Ergebnis, wird ihm oder ihr ein Punkt abgezogen. </w:t>
      </w: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11"/>
        <w:numPr>
          <w:ilvl w:val="4"/>
          <w:numId w:val="1"/>
        </w:numPr>
      </w:pPr>
      <w:bookmarkStart w:id="369" w:name="_TOC000239"/>
      <w:r>
        <w:t>Bruchspiel&gt;</w:t>
      </w:r>
      <w:bookmarkEnd w:id="369"/>
      <w:r/>
    </w:p>
    <w:p>
      <w:pPr>
        <w:rPr>
          <w:rFonts w:eastAsia="Times New Roman"/>
          <w:sz w:val="24"/>
          <w:szCs w:val="24"/>
        </w:rPr>
      </w:pPr>
      <w:r>
        <w:rPr>
          <w:rFonts w:eastAsia="Times New Roman"/>
          <w:sz w:val="24"/>
          <w:szCs w:val="24"/>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Gespielt wird mit 2 Würfel. Die kleinere Zahl gibt den Zähler an und die größere Zahl den Nenner. </w:t>
      </w: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Der nächste Wurf legt den 2. Bruch fest. </w:t>
      </w: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Jetzt muss man erkennen, welcher der beiden Brüche größer ist.</w:t>
      </w:r>
      <w:r>
        <w:rPr>
          <w:rFonts w:eastAsia="Times New Roman"/>
          <w:kern w:val="0" kern="0"/>
          <w:sz w:val="24"/>
          <w:szCs w:val="24"/>
          <w:lang w:val="de-de" w:eastAsia="en-us" w:bidi="ar-sa"/>
        </w:rPr>
      </w:r>
    </w:p>
    <w:p>
      <w:pPr>
        <w:spacing w:line="360" w:lineRule="auto"/>
        <w:rPr>
          <w:rFonts w:eastAsia="Times New Roman"/>
          <w:sz w:val="24"/>
          <w:szCs w:val="24"/>
        </w:rPr>
      </w:pPr>
      <w:r>
        <w:rPr>
          <w:rFonts w:eastAsia="Times New Roman"/>
          <w:sz w:val="24"/>
          <w:szCs w:val="24"/>
        </w:rPr>
        <w:t>Gestartet wird mit dem ersten Wert X = 1/2. Jetzt wird gewürfelt. Derjenige, der zuerst sagt, ob der neu geworfene Bruch größer oder kleiner oder gleich 1/2 ist, bekommt einen Punkt. Der zuletzt geworfene Bruch ist der neue X-Wert für den folgenden Wurf.</w:t>
      </w:r>
      <w:r>
        <w:rPr>
          <w:rFonts w:eastAsia="Times New Roman"/>
          <w:sz w:val="24"/>
          <w:szCs w:val="24"/>
        </w:rPr>
      </w:r>
    </w:p>
    <w:p>
      <w:pPr>
        <w:spacing w:line="360" w:lineRule="auto"/>
        <w:rPr>
          <w:rFonts w:eastAsia="Times New Roman"/>
          <w:sz w:val="24"/>
          <w:szCs w:val="24"/>
        </w:rPr>
      </w:pPr>
      <w:r>
        <w:rPr>
          <w:rFonts w:eastAsia="Times New Roman"/>
          <w:sz w:val="24"/>
          <w:szCs w:val="24"/>
        </w:rPr>
        <w:t>Z. B.: Start mit 1/2</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1. Wurf :2/3 </w:t>
      </w:r>
      <w:r>
        <w:rPr>
          <w:rFonts w:eastAsia="Times New Roman"/>
          <w:sz w:val="24"/>
          <w:szCs w:val="24"/>
        </w:rPr>
      </w:r>
    </w:p>
    <w:p>
      <w:pPr>
        <w:spacing w:line="360" w:lineRule="auto"/>
        <w:rPr>
          <w:rFonts w:eastAsia="Times New Roman"/>
          <w:sz w:val="24"/>
          <w:szCs w:val="24"/>
        </w:rPr>
      </w:pPr>
      <w:r>
        <w:rPr>
          <w:rFonts w:eastAsia="Times New Roman"/>
          <w:sz w:val="24"/>
          <w:szCs w:val="24"/>
        </w:rPr>
        <w:t>Das ist größer als 1/2. Es bekommt der den Punkt, der als erster größer sagt.</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Sag jemand ein falsches Ergebnis, wird ihm oder ihr ein Punkt abgezogen. </w:t>
      </w:r>
      <w:r>
        <w:rPr>
          <w:rFonts w:eastAsia="Times New Roman"/>
          <w:sz w:val="24"/>
          <w:szCs w:val="24"/>
        </w:rPr>
      </w:r>
    </w:p>
    <w:p>
      <w:pPr>
        <w:spacing w:line="360" w:lineRule="auto"/>
        <w:rPr>
          <w:rFonts w:eastAsia="Times New Roman"/>
          <w:sz w:val="24"/>
          <w:szCs w:val="24"/>
        </w:rPr>
      </w:pPr>
      <w:r>
        <w:rPr>
          <w:rFonts w:eastAsia="Times New Roman"/>
          <w:sz w:val="24"/>
          <w:szCs w:val="24"/>
        </w:rPr>
        <w:t>2.Wurf: 4/6</w:t>
      </w:r>
      <w:r>
        <w:rPr>
          <w:rFonts w:eastAsia="Times New Roman"/>
          <w:sz w:val="24"/>
          <w:szCs w:val="24"/>
        </w:rPr>
      </w:r>
    </w:p>
    <w:p>
      <w:pPr>
        <w:spacing w:line="360" w:lineRule="auto"/>
        <w:rPr>
          <w:rFonts w:eastAsia="Times New Roman"/>
          <w:sz w:val="24"/>
          <w:szCs w:val="24"/>
        </w:rPr>
      </w:pPr>
      <w:r>
        <w:rPr>
          <w:rFonts w:eastAsia="Times New Roman"/>
          <w:sz w:val="24"/>
          <w:szCs w:val="24"/>
        </w:rPr>
        <w:t>Das ist GLEICHgroß wie 2/3</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3. Wurf: 5/6</w:t>
      </w:r>
      <w:r>
        <w:rPr>
          <w:rFonts w:eastAsia="Times New Roman"/>
          <w:sz w:val="24"/>
          <w:szCs w:val="24"/>
        </w:rPr>
      </w:r>
    </w:p>
    <w:p>
      <w:pPr>
        <w:spacing w:line="360" w:lineRule="auto"/>
        <w:rPr>
          <w:rFonts w:eastAsia="Times New Roman"/>
          <w:sz w:val="24"/>
          <w:szCs w:val="24"/>
        </w:rPr>
      </w:pPr>
      <w:r>
        <w:rPr>
          <w:rFonts w:eastAsia="Times New Roman"/>
          <w:sz w:val="24"/>
          <w:szCs w:val="24"/>
        </w:rPr>
        <w:t>Das ist größer als 4/6 bzw. 2/3</w:t>
      </w:r>
      <w:r>
        <w:rPr>
          <w:rFonts w:eastAsia="Times New Roman"/>
          <w:sz w:val="24"/>
          <w:szCs w:val="24"/>
        </w:rPr>
      </w:r>
    </w:p>
    <w:p>
      <w:pPr>
        <w:pStyle w:val="para11"/>
        <w:numPr>
          <w:ilvl w:val="4"/>
          <w:numId w:val="1"/>
        </w:numPr>
      </w:pPr>
      <w:bookmarkStart w:id="370" w:name="_TOC000240"/>
      <w:r>
        <w:t>Bruchspiel&lt;</w:t>
      </w:r>
      <w:bookmarkEnd w:id="370"/>
      <w:r/>
    </w:p>
    <w:p>
      <w:pPr>
        <w:rPr>
          <w:rFonts w:eastAsia="Times New Roman"/>
          <w:sz w:val="24"/>
          <w:szCs w:val="24"/>
        </w:rPr>
      </w:pPr>
      <w:r>
        <w:rPr>
          <w:rFonts w:eastAsia="Times New Roman"/>
          <w:sz w:val="24"/>
          <w:szCs w:val="24"/>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Gespielt wird mit 2 Würfel. Die kleinere Zahl gibt den Zähler an und die größere Zahl den Nenner. </w:t>
      </w: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Der nächste Wurf legt den 2. Bruch fest. </w:t>
      </w: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Jetzt muss man so schnell wie möglich erkennen, welcher der beiden Brüche kleiner ist.</w:t>
      </w: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Er schnellste bekommt wieder den Punkt.</w:t>
      </w: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r>
    </w:p>
    <w:p>
      <w:pPr>
        <w:pStyle w:val="para9"/>
        <w:numPr>
          <w:ilvl w:val="3"/>
          <w:numId w:val="1"/>
        </w:numPr>
      </w:pPr>
      <w:bookmarkStart w:id="371" w:name="_TOC000241"/>
      <w:r>
        <w:t>Teilerspiel</w:t>
      </w:r>
      <w:bookmarkEnd w:id="371"/>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11"/>
        <w:numPr>
          <w:ilvl w:val="4"/>
          <w:numId w:val="1"/>
        </w:numPr>
      </w:pPr>
      <w:bookmarkStart w:id="372" w:name="_TOC000242"/>
      <w:r>
        <w:t>Easy-Version GROSS mit 2 Würfel</w:t>
      </w:r>
      <w:bookmarkEnd w:id="372"/>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Es können 2 und Mehrere Personen spielen. Es wird bei jeder Runde mit 2 Würfeln gespielt.</w:t>
      </w:r>
      <w:r>
        <w:rPr>
          <w:rFonts w:eastAsia="Times New Roman"/>
          <w:sz w:val="24"/>
          <w:szCs w:val="24"/>
        </w:rPr>
      </w:r>
    </w:p>
    <w:p>
      <w:pPr>
        <w:rPr>
          <w:rFonts w:eastAsia="Times New Roman"/>
          <w:sz w:val="24"/>
          <w:szCs w:val="24"/>
        </w:rPr>
      </w:pPr>
      <w:r>
        <w:rPr>
          <w:rFonts w:eastAsia="Times New Roman"/>
          <w:sz w:val="24"/>
          <w:szCs w:val="24"/>
        </w:rPr>
        <w:t xml:space="preserve">Die GRÖSSERE gewürfelte Zahl gibt die Zehnerstelle an. </w:t>
      </w:r>
      <w:r>
        <w:rPr>
          <w:rFonts w:eastAsia="Times New Roman"/>
          <w:sz w:val="24"/>
          <w:szCs w:val="24"/>
        </w:rPr>
      </w:r>
    </w:p>
    <w:p>
      <w:pPr>
        <w:rPr>
          <w:rFonts w:eastAsia="Times New Roman"/>
          <w:sz w:val="24"/>
          <w:szCs w:val="24"/>
        </w:rPr>
      </w:pPr>
      <w:r>
        <w:rPr>
          <w:rFonts w:eastAsia="Times New Roman"/>
          <w:sz w:val="24"/>
          <w:szCs w:val="24"/>
        </w:rPr>
        <w:t xml:space="preserve">Diekleinere gewürfelte Zahl gibt die Einerstelle an. </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schreibt jeder die Teiler ohne Rest dieser Zahl auf. Die Zahl 1 und die Zahl selbst werden nicht berücksichtigt.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Für jeden Teiler gibt es einen Punkt.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Handelt es sich um eine Primzahl bekommt derjenige, der das als erstes erkennt 5 Punkte. Die anderen gehen leer aus.</w:t>
      </w:r>
      <w:r>
        <w:rPr>
          <w:rFonts w:eastAsia="Times New Roman"/>
          <w:sz w:val="24"/>
          <w:szCs w:val="24"/>
        </w:rPr>
      </w:r>
    </w:p>
    <w:p>
      <w:pPr>
        <w:rPr>
          <w:rFonts w:eastAsia="Times New Roman"/>
          <w:sz w:val="24"/>
          <w:szCs w:val="24"/>
        </w:rPr>
      </w:pPr>
      <w:r>
        <w:rPr>
          <w:rFonts w:eastAsia="Times New Roman"/>
          <w:sz w:val="24"/>
          <w:szCs w:val="24"/>
        </w:rPr>
      </w:r>
    </w:p>
    <w:p>
      <w:pPr>
        <w:pStyle w:val="para11"/>
        <w:numPr>
          <w:ilvl w:val="4"/>
          <w:numId w:val="1"/>
        </w:numPr>
      </w:pPr>
      <w:bookmarkStart w:id="373" w:name="_TOC000243"/>
      <w:r>
        <w:t>Easy-Version klein  mit 2 Würfel</w:t>
      </w:r>
      <w:bookmarkEnd w:id="373"/>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Es können 2 und Mehrere Personen spielen. Es wird bei jeder Runde mit 2 Würfeln gespielt.</w:t>
      </w:r>
      <w:r>
        <w:rPr>
          <w:rFonts w:eastAsia="Times New Roman"/>
          <w:sz w:val="24"/>
          <w:szCs w:val="24"/>
        </w:rPr>
      </w:r>
    </w:p>
    <w:p>
      <w:pPr>
        <w:rPr>
          <w:rFonts w:eastAsia="Times New Roman"/>
          <w:sz w:val="24"/>
          <w:szCs w:val="24"/>
        </w:rPr>
      </w:pPr>
      <w:r>
        <w:rPr>
          <w:rFonts w:eastAsia="Times New Roman"/>
          <w:sz w:val="24"/>
          <w:szCs w:val="24"/>
        </w:rPr>
        <w:t xml:space="preserve">Die KLEINERE gewürfelte Zahl gibt die Zehnerstelle an. </w:t>
      </w:r>
      <w:r>
        <w:rPr>
          <w:rFonts w:eastAsia="Times New Roman"/>
          <w:sz w:val="24"/>
          <w:szCs w:val="24"/>
        </w:rPr>
      </w:r>
    </w:p>
    <w:p>
      <w:pPr>
        <w:rPr>
          <w:rFonts w:eastAsia="Times New Roman"/>
          <w:sz w:val="24"/>
          <w:szCs w:val="24"/>
        </w:rPr>
      </w:pPr>
      <w:r>
        <w:rPr>
          <w:rFonts w:eastAsia="Times New Roman"/>
          <w:sz w:val="24"/>
          <w:szCs w:val="24"/>
        </w:rPr>
        <w:t xml:space="preserve">Die größer gewürfelte Zahl gibt die Einerstelle an. </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schreibt jeder die Teiler ohne Rest dieser Zahl auf. Die Zahl 1 und die Zahl selbst werden nicht berücksichtigt.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Für jeden Teiler gibt es einen Punkt.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Handelt es sich um eine Primzahl bekommt derjenige, der das als erstes erkennt 5 Punkte. Die anderen gehen leer aus.</w:t>
      </w:r>
      <w:r>
        <w:rPr>
          <w:rFonts w:eastAsia="Times New Roman"/>
          <w:sz w:val="24"/>
          <w:szCs w:val="24"/>
        </w:rPr>
      </w:r>
    </w:p>
    <w:p>
      <w:pPr>
        <w:rPr>
          <w:rFonts w:eastAsia="Times New Roman"/>
          <w:sz w:val="24"/>
          <w:szCs w:val="24"/>
        </w:rPr>
      </w:pPr>
      <w:r>
        <w:rPr>
          <w:rFonts w:eastAsia="Times New Roman"/>
          <w:sz w:val="24"/>
          <w:szCs w:val="24"/>
        </w:rPr>
      </w:r>
    </w:p>
    <w:p>
      <w:pPr>
        <w:pStyle w:val="para11"/>
        <w:numPr>
          <w:ilvl w:val="4"/>
          <w:numId w:val="1"/>
        </w:numPr>
      </w:pPr>
      <w:bookmarkStart w:id="374" w:name="_TOC000244"/>
      <w:r>
        <w:t>Variable Version  mit 2 Würfel</w:t>
      </w:r>
      <w:bookmarkEnd w:id="374"/>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Es können 2 und Mehrere Personen spielen. Es wird bei jeder Runde mit 2 Würfeln gespielt.</w:t>
      </w:r>
      <w:r>
        <w:rPr>
          <w:rFonts w:eastAsia="Times New Roman"/>
          <w:sz w:val="24"/>
          <w:szCs w:val="24"/>
        </w:rPr>
      </w:r>
    </w:p>
    <w:p>
      <w:pPr>
        <w:rPr>
          <w:rFonts w:eastAsia="Times New Roman"/>
          <w:sz w:val="24"/>
          <w:szCs w:val="24"/>
        </w:rPr>
      </w:pPr>
      <w:r>
        <w:rPr>
          <w:rFonts w:eastAsia="Times New Roman"/>
          <w:sz w:val="24"/>
          <w:szCs w:val="24"/>
        </w:rPr>
        <w:t>Jeder kann selbst entscheiden, welcher Zahl er als Zehnerstelle verwendet und welche Zahl als Einerstelle gesetzt wird.</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schreibt jeder die Teiler ohne Rest dieser Zahl auf</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Für jeden Teiler gibt es einen Punkt. Die Zahl 1 und die Zahl selbst werden nicht berücksichtigt.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Handelt es sich um eine Primzahl bekommt derjenige, der das als erstes erkennt 5 Punkte. Die anderen gehen leer aus.</w:t>
      </w:r>
      <w:r>
        <w:rPr>
          <w:rFonts w:eastAsia="Times New Roman"/>
          <w:sz w:val="24"/>
          <w:szCs w:val="24"/>
        </w:rPr>
      </w:r>
    </w:p>
    <w:p>
      <w:pPr>
        <w:rPr>
          <w:rFonts w:eastAsia="Times New Roman"/>
          <w:sz w:val="24"/>
          <w:szCs w:val="24"/>
        </w:rPr>
      </w:pPr>
      <w:r>
        <w:rPr>
          <w:rFonts w:eastAsia="Times New Roman"/>
          <w:sz w:val="24"/>
          <w:szCs w:val="24"/>
        </w:rPr>
        <w:t>Es wir vor Beginn mittels Axiom festgelegt, ob die größerer Zahl die Zehnerstelle angibz</w:t>
      </w:r>
      <w:r>
        <w:rPr>
          <w:rFonts w:eastAsia="Times New Roman"/>
          <w:sz w:val="24"/>
          <w:szCs w:val="24"/>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t>Z. B. wird 1 uns 6 gewürfelt.</w:t>
      </w:r>
      <w:r>
        <w:rPr>
          <w:rFonts w:ascii="Calibri" w:hAnsi="Calibri" w:eastAsia="Calibri" w:cs="Calibri"/>
          <w:kern w:val="0" kern="0"/>
          <w:sz w:val="22"/>
          <w:szCs w:val="22"/>
          <w:lang w:val="de-de" w:eastAsia="en-us" w:bidi="ar-sa"/>
        </w:rPr>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t>Man kann 16 wählen. Teiler sind 1, 2, 4, 8, 16. 1 und 16 werden nicht gewertet. Bleibt also 2,4,8</w:t>
      </w:r>
      <w:r>
        <w:rPr>
          <w:rFonts w:ascii="Calibri" w:hAnsi="Calibri" w:eastAsia="Calibri" w:cs="Calibri"/>
          <w:kern w:val="0" kern="0"/>
          <w:sz w:val="22"/>
          <w:szCs w:val="22"/>
          <w:lang w:val="de-de" w:eastAsia="en-us" w:bidi="ar-sa"/>
        </w:rPr>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t>Das wären 3 Punkte</w:t>
      </w:r>
      <w:r>
        <w:rPr>
          <w:rFonts w:ascii="Calibri" w:hAnsi="Calibri" w:eastAsia="Calibri" w:cs="Calibri"/>
          <w:kern w:val="0" kern="0"/>
          <w:sz w:val="22"/>
          <w:szCs w:val="22"/>
          <w:lang w:val="de-de" w:eastAsia="en-us" w:bidi="ar-sa"/>
        </w:rPr>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t xml:space="preserve">ODER man nimmt 61. </w:t>
      </w:r>
      <w:r>
        <w:rPr>
          <w:rFonts w:ascii="Calibri" w:hAnsi="Calibri" w:eastAsia="Calibri" w:cs="Calibri"/>
          <w:kern w:val="0" kern="0"/>
          <w:sz w:val="22"/>
          <w:szCs w:val="22"/>
          <w:lang w:val="de-de" w:eastAsia="en-us" w:bidi="ar-sa"/>
        </w:rPr>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t>Das ist eine Primzahl. Die bringt 5 Punkte, wenn man das am schnellsten realisiert.</w:t>
      </w:r>
      <w:r>
        <w:rPr>
          <w:rFonts w:ascii="Calibri" w:hAnsi="Calibri" w:eastAsia="Calibri" w:cs="Calibri"/>
          <w:kern w:val="0" kern="0"/>
          <w:sz w:val="22"/>
          <w:szCs w:val="22"/>
          <w:lang w:val="de-de" w:eastAsia="en-us" w:bidi="ar-sa"/>
        </w:rPr>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r>
    </w:p>
    <w:p>
      <w:pPr>
        <w:spacing w:line="360" w:lineRule="auto"/>
        <w:rPr>
          <w:rFonts w:eastAsia="Times New Roman"/>
          <w:sz w:val="24"/>
          <w:szCs w:val="24"/>
        </w:rPr>
      </w:pPr>
      <w:r>
        <w:rPr>
          <w:rFonts w:eastAsia="Times New Roman"/>
          <w:sz w:val="24"/>
          <w:szCs w:val="24"/>
        </w:rPr>
      </w:r>
    </w:p>
    <w:p>
      <w:pPr>
        <w:pStyle w:val="para3"/>
        <w:numPr>
          <w:ilvl w:val="2"/>
          <w:numId w:val="1"/>
        </w:numPr>
        <w:ind w:left="642"/>
        <w:rPr>
          <w:rFonts w:eastAsia="Arial"/>
          <w:sz w:val="32"/>
          <w:szCs w:val="32"/>
        </w:rPr>
      </w:pPr>
      <w:r>
        <w:br w:type="page"/>
      </w:r>
      <w:r/>
      <w:bookmarkStart w:id="375" w:name="_TOC000389"/>
      <w:r/>
      <w:bookmarkStart w:id="376" w:name="_TOC000310"/>
      <w:r/>
      <w:bookmarkStart w:id="377" w:name="_TOC000137"/>
      <w:r/>
      <w:bookmarkStart w:id="378" w:name="_TOC000245"/>
      <w:r/>
      <w:r>
        <w:rPr>
          <w:rFonts w:eastAsia="Arial"/>
          <w:sz w:val="32"/>
          <w:szCs w:val="32"/>
        </w:rPr>
        <w:t>Mathe-Memo</w:t>
      </w:r>
      <w:r/>
      <w:bookmarkEnd w:id="378"/>
      <w:r/>
      <w:bookmarkEnd w:id="377"/>
      <w:r/>
      <w:bookmarkEnd w:id="376"/>
      <w:r/>
      <w:bookmarkEnd w:id="375"/>
      <w:r/>
      <w:r>
        <w:rPr>
          <w:rFonts w:eastAsia="Arial"/>
          <w:sz w:val="32"/>
          <w:szCs w:val="32"/>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Die Spielkarten haben das Format DIN A6. Sie orientieren sich am Lehrplan der Schule.</w:t>
      </w:r>
      <w:r>
        <w:rPr>
          <w:rFonts w:eastAsia="Times New Roman"/>
          <w:sz w:val="24"/>
          <w:szCs w:val="24"/>
        </w:rPr>
      </w:r>
    </w:p>
    <w:p>
      <w:pPr>
        <w:spacing w:line="360" w:lineRule="auto"/>
        <w:rPr>
          <w:rFonts w:eastAsia="Times New Roman"/>
          <w:sz w:val="24"/>
          <w:szCs w:val="24"/>
        </w:rPr>
      </w:pPr>
      <w:r>
        <w:rPr>
          <w:rFonts w:eastAsia="Times New Roman"/>
          <w:sz w:val="24"/>
          <w:szCs w:val="24"/>
        </w:rPr>
        <w:t>Kapitel 1 beschränkt sich auf Addition und Subtraktion. Mit Beginn der 4. Klasse sollten die allermeisten Aufgaben gut beherrscht werden.</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Besucht der Spieler die 5. Klasse, so kann er auch die Punktrechnung mit Multiplikation und Division verwenden.</w:t>
      </w:r>
      <w:r>
        <w:rPr>
          <w:rFonts w:eastAsia="Times New Roman"/>
          <w:sz w:val="24"/>
          <w:szCs w:val="24"/>
        </w:rPr>
      </w:r>
    </w:p>
    <w:p>
      <w:pPr>
        <w:spacing w:line="360" w:lineRule="auto"/>
        <w:rPr>
          <w:rFonts w:eastAsia="Times New Roman"/>
          <w:sz w:val="24"/>
          <w:szCs w:val="24"/>
        </w:rPr>
      </w:pPr>
      <w:r>
        <w:rPr>
          <w:rFonts w:eastAsia="Times New Roman"/>
          <w:sz w:val="24"/>
          <w:szCs w:val="24"/>
        </w:rPr>
        <w:t>Besucht die Spielerin die 6. Klasse, so werden die Karten mit Bruchrechnung hinzu gefügt.</w:t>
      </w:r>
      <w:r>
        <w:rPr>
          <w:rFonts w:eastAsia="Times New Roman"/>
          <w:sz w:val="24"/>
          <w:szCs w:val="24"/>
        </w:rPr>
      </w:r>
    </w:p>
    <w:p>
      <w:pPr>
        <w:spacing w:line="360" w:lineRule="auto"/>
        <w:rPr>
          <w:rFonts w:eastAsia="Times New Roman"/>
          <w:sz w:val="24"/>
          <w:szCs w:val="24"/>
        </w:rPr>
      </w:pPr>
      <w:r>
        <w:rPr>
          <w:rFonts w:eastAsia="Times New Roman"/>
          <w:sz w:val="24"/>
          <w:szCs w:val="24"/>
        </w:rPr>
        <w:t>Besucht der Spieler die 7. kommen die Karten mit linearen Gleichungen und Prozentrechnung hinzu</w:t>
      </w:r>
      <w:r>
        <w:rPr>
          <w:rFonts w:eastAsia="Times New Roman"/>
          <w:sz w:val="24"/>
          <w:szCs w:val="24"/>
        </w:rPr>
      </w:r>
    </w:p>
    <w:p>
      <w:pPr>
        <w:spacing w:line="360" w:lineRule="auto"/>
        <w:rPr>
          <w:rFonts w:eastAsia="Times New Roman"/>
          <w:sz w:val="24"/>
          <w:szCs w:val="24"/>
        </w:rPr>
      </w:pPr>
      <w:r>
        <w:rPr>
          <w:rFonts w:eastAsia="Times New Roman"/>
          <w:sz w:val="24"/>
          <w:szCs w:val="24"/>
        </w:rPr>
        <w:t>Besucht der Spieler die 8. Klasse kommt die Potenzrechnung und das Wurzelziehen hinzu.</w:t>
      </w:r>
      <w:r>
        <w:rPr>
          <w:rFonts w:eastAsia="Times New Roman"/>
          <w:sz w:val="24"/>
          <w:szCs w:val="24"/>
        </w:rPr>
      </w:r>
    </w:p>
    <w:p>
      <w:pPr>
        <w:rPr>
          <w:rFonts w:eastAsia="Times New Roman"/>
          <w:sz w:val="24"/>
          <w:szCs w:val="24"/>
        </w:rPr>
      </w:pPr>
      <w:r>
        <w:rPr>
          <w:rFonts w:eastAsia="Times New Roman"/>
          <w:sz w:val="24"/>
          <w:szCs w:val="24"/>
        </w:rPr>
      </w:r>
    </w:p>
    <w:tbl>
      <w:tblPr>
        <w:tblStyle w:val="TableGrid"/>
        <w:name w:val="Mathe-Memo"/>
        <w:tabOrder w:val="0"/>
        <w:jc w:val="left"/>
        <w:tblInd w:w="0" w:type="dxa"/>
        <w:tblW w:w="9556" w:type="dxa"/>
        <w:tblLook w:val="04A0" w:firstRow="1" w:lastRow="0" w:firstColumn="1" w:lastColumn="0" w:noHBand="0" w:noVBand="1"/>
      </w:tblPr>
      <w:tblGrid>
        <w:gridCol w:w="964"/>
        <w:gridCol w:w="1301"/>
        <w:gridCol w:w="1465"/>
        <w:gridCol w:w="1002"/>
        <w:gridCol w:w="1258"/>
        <w:gridCol w:w="1623"/>
        <w:gridCol w:w="1088"/>
        <w:gridCol w:w="855"/>
      </w:tblGrid>
      <w:tr>
        <w:trPr>
          <w:tblHeader w:val="0"/>
          <w:trKeepWithNext w:val="0"/>
          <w:trBreak w:val="0"/>
          <w:cantSplit w:val="0"/>
          <w:trHeight w:val="0" w:hRule="auto"/>
        </w:trPr>
        <w:tc>
          <w:tcPr>
            <w:tcW w:w="500" w:type="pct"/>
            <w:vAlign w:val="center"/>
            <w:tmTcPr id="1746899392" protected="0"/>
          </w:tcPr>
          <w:p>
            <w:pPr>
              <w:spacing/>
              <w:jc w:val="center"/>
            </w:pPr>
            <w:r>
              <w:t>Klasse</w:t>
            </w:r>
          </w:p>
        </w:tc>
        <w:tc>
          <w:tcPr>
            <w:tcW w:w="675" w:type="pct"/>
            <w:vAlign w:val="center"/>
            <w:tmTcPr id="1746899392" protected="0"/>
          </w:tcPr>
          <w:p>
            <w:pPr>
              <w:spacing/>
              <w:jc w:val="center"/>
            </w:pPr>
            <w:r>
              <w:t>4</w:t>
            </w:r>
          </w:p>
        </w:tc>
        <w:tc>
          <w:tcPr>
            <w:tcW w:w="760" w:type="pct"/>
            <w:vAlign w:val="center"/>
            <w:tmTcPr id="1746899392" protected="0"/>
          </w:tcPr>
          <w:p>
            <w:pPr>
              <w:spacing/>
              <w:jc w:val="center"/>
            </w:pPr>
            <w:r>
              <w:t>5</w:t>
            </w:r>
          </w:p>
        </w:tc>
        <w:tc>
          <w:tcPr>
            <w:tcW w:w="520" w:type="pct"/>
            <w:vAlign w:val="center"/>
            <w:tmTcPr id="1746899392" protected="0"/>
          </w:tcPr>
          <w:p>
            <w:pPr>
              <w:spacing/>
              <w:jc w:val="center"/>
            </w:pPr>
            <w:r>
              <w:t>6</w:t>
            </w:r>
          </w:p>
        </w:tc>
        <w:tc>
          <w:tcPr>
            <w:tcW w:w="1258" w:type="dxa"/>
            <w:vAlign w:val="center"/>
            <w:tmTcPr id="1746899392" protected="0"/>
          </w:tcPr>
          <w:p>
            <w:pPr>
              <w:spacing/>
              <w:jc w:val="center"/>
            </w:pPr>
            <w:r>
              <w:t>7</w:t>
            </w:r>
          </w:p>
        </w:tc>
        <w:tc>
          <w:tcPr>
            <w:tcW w:w="1623" w:type="dxa"/>
            <w:vAlign w:val="center"/>
            <w:tmTcPr id="1746899392" protected="0"/>
          </w:tcPr>
          <w:p>
            <w:pPr>
              <w:spacing/>
              <w:jc w:val="center"/>
            </w:pPr>
            <w:r>
              <w:t>8</w:t>
            </w:r>
          </w:p>
        </w:tc>
        <w:tc>
          <w:tcPr>
            <w:tcW w:w="1088" w:type="dxa"/>
            <w:vAlign w:val="center"/>
            <w:tmTcPr id="1746899392" protected="0"/>
          </w:tcPr>
          <w:p>
            <w:pPr>
              <w:spacing/>
              <w:jc w:val="center"/>
            </w:pPr>
            <w:r>
              <w:t>9</w:t>
            </w:r>
          </w:p>
        </w:tc>
        <w:tc>
          <w:tcPr>
            <w:tcW w:w="855" w:type="dxa"/>
            <w:tmTcPr id="1746899392" protected="0"/>
          </w:tcPr>
          <w:p>
            <w:pPr/>
            <w:r>
              <w:t>Preis</w:t>
            </w:r>
          </w:p>
        </w:tc>
      </w:tr>
      <w:tr>
        <w:trPr>
          <w:tblHeader w:val="0"/>
          <w:trKeepWithNext w:val="0"/>
          <w:trBreak w:val="0"/>
          <w:cantSplit w:val="0"/>
          <w:trHeight w:val="0" w:hRule="auto"/>
        </w:trPr>
        <w:tc>
          <w:tcPr>
            <w:tcW w:w="500" w:type="pct"/>
            <w:vAlign w:val="center"/>
            <w:tmTcPr id="1746899392" protected="0"/>
          </w:tcPr>
          <w:p>
            <w:pPr>
              <w:spacing/>
              <w:jc w:val="center"/>
            </w:pPr>
            <w:r>
              <w:t>4</w:t>
            </w:r>
          </w:p>
        </w:tc>
        <w:tc>
          <w:tcPr>
            <w:tcW w:w="675" w:type="pct"/>
            <w:vAlign w:val="center"/>
            <w:tmTcPr id="1746899392" protected="0"/>
          </w:tcPr>
          <w:p>
            <w:pPr>
              <w:spacing/>
              <w:jc w:val="center"/>
            </w:pPr>
            <w:r>
              <w:t>Addition/</w:t>
            </w:r>
          </w:p>
          <w:p>
            <w:pPr>
              <w:spacing/>
              <w:jc w:val="center"/>
            </w:pPr>
            <w:r>
              <w:t>Subtraktion</w:t>
            </w:r>
          </w:p>
        </w:tc>
        <w:tc>
          <w:tcPr>
            <w:tcW w:w="760" w:type="pct"/>
            <w:vAlign w:val="center"/>
            <w:tmTcPr id="1746899392" protected="0"/>
          </w:tcPr>
          <w:p>
            <w:pPr>
              <w:spacing/>
              <w:jc w:val="center"/>
            </w:pPr>
            <w:r/>
          </w:p>
        </w:tc>
        <w:tc>
          <w:tcPr>
            <w:tcW w:w="520" w:type="pct"/>
            <w:vAlign w:val="center"/>
            <w:tmTcPr id="1746899392" protected="0"/>
          </w:tcPr>
          <w:p>
            <w:pPr>
              <w:spacing/>
              <w:jc w:val="center"/>
            </w:pPr>
            <w:r/>
          </w:p>
        </w:tc>
        <w:tc>
          <w:tcPr>
            <w:tcW w:w="1258" w:type="dxa"/>
            <w:vAlign w:val="center"/>
            <w:tmTcPr id="1746899392" protected="0"/>
          </w:tcPr>
          <w:p>
            <w:pPr>
              <w:spacing/>
              <w:jc w:val="center"/>
            </w:pPr>
            <w:r/>
          </w:p>
        </w:tc>
        <w:tc>
          <w:tcPr>
            <w:tcW w:w="1623" w:type="dxa"/>
            <w:vAlign w:val="center"/>
            <w:tmTcPr id="1746899392" protected="0"/>
          </w:tcPr>
          <w:p>
            <w:pPr>
              <w:spacing/>
              <w:jc w:val="center"/>
            </w:pPr>
            <w:r/>
          </w:p>
        </w:tc>
        <w:tc>
          <w:tcPr>
            <w:tcW w:w="1088" w:type="dxa"/>
            <w:vAlign w:val="center"/>
            <w:tmTcPr id="1746899392" protected="0"/>
          </w:tcPr>
          <w:p>
            <w:pPr>
              <w:spacing/>
              <w:jc w:val="center"/>
            </w:pPr>
            <w:r/>
          </w:p>
        </w:tc>
        <w:tc>
          <w:tcPr>
            <w:tcW w:w="855" w:type="dxa"/>
            <w:tmTcPr id="1746899392" protected="0"/>
          </w:tcPr>
          <w:p>
            <w:pPr/>
            <w:r/>
          </w:p>
        </w:tc>
      </w:tr>
      <w:tr>
        <w:trPr>
          <w:tblHeader w:val="0"/>
          <w:trKeepWithNext w:val="0"/>
          <w:trBreak w:val="0"/>
          <w:cantSplit w:val="0"/>
          <w:trHeight w:val="0" w:hRule="auto"/>
        </w:trPr>
        <w:tc>
          <w:tcPr>
            <w:tcW w:w="500" w:type="pct"/>
            <w:vAlign w:val="center"/>
            <w:tmTcPr id="1746899392" protected="0"/>
          </w:tcPr>
          <w:p>
            <w:pPr>
              <w:spacing/>
              <w:jc w:val="center"/>
            </w:pPr>
            <w:r>
              <w:t>5</w:t>
            </w:r>
          </w:p>
        </w:tc>
        <w:tc>
          <w:tcPr>
            <w:tcW w:w="675" w:type="pct"/>
            <w:vAlign w:val="center"/>
            <w:tmTcPr id="1746899392" protected="0"/>
          </w:tcPr>
          <w:p>
            <w:pPr>
              <w:spacing/>
              <w:jc w:val="center"/>
            </w:pPr>
            <w:r>
              <w:t>Addition/</w:t>
            </w:r>
          </w:p>
          <w:p>
            <w:pPr>
              <w:spacing/>
              <w:jc w:val="center"/>
            </w:pPr>
            <w:r>
              <w:t>Subtraktion</w:t>
            </w:r>
          </w:p>
        </w:tc>
        <w:tc>
          <w:tcPr>
            <w:tcW w:w="760" w:type="pct"/>
            <w:vAlign w:val="center"/>
            <w:tmTcPr id="1746899392" protected="0"/>
          </w:tcPr>
          <w:p>
            <w:pPr>
              <w:spacing/>
              <w:jc w:val="center"/>
            </w:pPr>
            <w:r>
              <w:t>Multiplikation/</w:t>
            </w:r>
          </w:p>
          <w:p>
            <w:pPr>
              <w:spacing/>
              <w:jc w:val="center"/>
            </w:pPr>
            <w:r>
              <w:t>Division</w:t>
            </w:r>
          </w:p>
        </w:tc>
        <w:tc>
          <w:tcPr>
            <w:tcW w:w="520" w:type="pct"/>
            <w:vAlign w:val="center"/>
            <w:tmTcPr id="1746899392" protected="0"/>
          </w:tcPr>
          <w:p>
            <w:pPr>
              <w:spacing/>
              <w:jc w:val="center"/>
            </w:pPr>
            <w:r/>
          </w:p>
        </w:tc>
        <w:tc>
          <w:tcPr>
            <w:tcW w:w="1258" w:type="dxa"/>
            <w:vAlign w:val="center"/>
            <w:tmTcPr id="1746899392" protected="0"/>
          </w:tcPr>
          <w:p>
            <w:pPr>
              <w:spacing/>
              <w:jc w:val="center"/>
            </w:pPr>
            <w:r/>
          </w:p>
        </w:tc>
        <w:tc>
          <w:tcPr>
            <w:tcW w:w="1623" w:type="dxa"/>
            <w:vAlign w:val="center"/>
            <w:tmTcPr id="1746899392" protected="0"/>
          </w:tcPr>
          <w:p>
            <w:pPr>
              <w:spacing/>
              <w:jc w:val="center"/>
            </w:pPr>
            <w:r/>
          </w:p>
        </w:tc>
        <w:tc>
          <w:tcPr>
            <w:tcW w:w="1088" w:type="dxa"/>
            <w:vAlign w:val="center"/>
            <w:tmTcPr id="1746899392" protected="0"/>
          </w:tcPr>
          <w:p>
            <w:pPr>
              <w:spacing/>
              <w:jc w:val="center"/>
            </w:pPr>
            <w:r/>
          </w:p>
        </w:tc>
        <w:tc>
          <w:tcPr>
            <w:tcW w:w="855" w:type="dxa"/>
            <w:tmTcPr id="1746899392" protected="0"/>
          </w:tcPr>
          <w:p>
            <w:pPr/>
            <w:r/>
          </w:p>
        </w:tc>
      </w:tr>
      <w:tr>
        <w:trPr>
          <w:tblHeader w:val="0"/>
          <w:trKeepWithNext w:val="0"/>
          <w:trBreak w:val="0"/>
          <w:cantSplit w:val="0"/>
          <w:trHeight w:val="0" w:hRule="auto"/>
        </w:trPr>
        <w:tc>
          <w:tcPr>
            <w:tcW w:w="500" w:type="pct"/>
            <w:vAlign w:val="center"/>
            <w:tmTcPr id="1746899392" protected="0"/>
          </w:tcPr>
          <w:p>
            <w:pPr>
              <w:spacing/>
              <w:jc w:val="center"/>
            </w:pPr>
            <w:r>
              <w:t>6</w:t>
            </w:r>
          </w:p>
        </w:tc>
        <w:tc>
          <w:tcPr>
            <w:tcW w:w="675" w:type="pct"/>
            <w:vAlign w:val="center"/>
            <w:tmTcPr id="1746899392" protected="0"/>
          </w:tcPr>
          <w:p>
            <w:pPr>
              <w:spacing/>
              <w:jc w:val="center"/>
            </w:pPr>
            <w:r>
              <w:t>Addition/</w:t>
            </w:r>
          </w:p>
          <w:p>
            <w:pPr>
              <w:spacing/>
              <w:jc w:val="center"/>
            </w:pPr>
            <w:r>
              <w:t>Subtraktion</w:t>
            </w:r>
          </w:p>
        </w:tc>
        <w:tc>
          <w:tcPr>
            <w:tcW w:w="760" w:type="pct"/>
            <w:vAlign w:val="center"/>
            <w:tmTcPr id="1746899392" protected="0"/>
          </w:tcPr>
          <w:p>
            <w:pPr>
              <w:spacing/>
              <w:jc w:val="center"/>
            </w:pPr>
            <w:r>
              <w:t>Multiplikation</w:t>
            </w:r>
          </w:p>
          <w:p>
            <w:pPr>
              <w:spacing/>
              <w:jc w:val="center"/>
            </w:pPr>
            <w:r>
              <w:t>/Division</w:t>
            </w:r>
          </w:p>
        </w:tc>
        <w:tc>
          <w:tcPr>
            <w:tcW w:w="520" w:type="pct"/>
            <w:vAlign w:val="center"/>
            <w:tmTcPr id="1746899392" protected="0"/>
          </w:tcPr>
          <w:p>
            <w:pPr>
              <w:spacing/>
              <w:jc w:val="center"/>
            </w:pPr>
            <w:r>
              <w:t>Bruchrechnung</w:t>
            </w:r>
          </w:p>
        </w:tc>
        <w:tc>
          <w:tcPr>
            <w:tcW w:w="1258" w:type="dxa"/>
            <w:vAlign w:val="center"/>
            <w:tmTcPr id="1746899392" protected="0"/>
          </w:tcPr>
          <w:p>
            <w:pPr>
              <w:spacing/>
              <w:jc w:val="center"/>
            </w:pPr>
            <w:r/>
          </w:p>
        </w:tc>
        <w:tc>
          <w:tcPr>
            <w:tcW w:w="1623" w:type="dxa"/>
            <w:vAlign w:val="center"/>
            <w:tmTcPr id="1746899392" protected="0"/>
          </w:tcPr>
          <w:p>
            <w:pPr>
              <w:spacing/>
              <w:jc w:val="center"/>
            </w:pPr>
            <w:r/>
          </w:p>
        </w:tc>
        <w:tc>
          <w:tcPr>
            <w:tcW w:w="1088" w:type="dxa"/>
            <w:vAlign w:val="center"/>
            <w:tmTcPr id="1746899392" protected="0"/>
          </w:tcPr>
          <w:p>
            <w:pPr>
              <w:spacing/>
              <w:jc w:val="center"/>
            </w:pPr>
            <w:r/>
          </w:p>
        </w:tc>
        <w:tc>
          <w:tcPr>
            <w:tcW w:w="855" w:type="dxa"/>
            <w:tmTcPr id="1746899392" protected="0"/>
          </w:tcPr>
          <w:p>
            <w:pPr/>
            <w:r/>
          </w:p>
        </w:tc>
      </w:tr>
      <w:tr>
        <w:trPr>
          <w:tblHeader w:val="0"/>
          <w:trKeepWithNext w:val="0"/>
          <w:trBreak w:val="0"/>
          <w:cantSplit w:val="0"/>
          <w:trHeight w:val="0" w:hRule="auto"/>
        </w:trPr>
        <w:tc>
          <w:tcPr>
            <w:tcW w:w="500" w:type="pct"/>
            <w:vAlign w:val="center"/>
            <w:tmTcPr id="1746899392" protected="0"/>
          </w:tcPr>
          <w:p>
            <w:pPr>
              <w:spacing/>
              <w:jc w:val="center"/>
            </w:pPr>
            <w:r>
              <w:t>7</w:t>
            </w:r>
          </w:p>
        </w:tc>
        <w:tc>
          <w:tcPr>
            <w:tcW w:w="675" w:type="pct"/>
            <w:vAlign w:val="center"/>
            <w:tmTcPr id="1746899392" protected="0"/>
          </w:tcPr>
          <w:p>
            <w:pPr>
              <w:spacing/>
              <w:jc w:val="center"/>
            </w:pPr>
            <w:r>
              <w:t>Addition/</w:t>
            </w:r>
          </w:p>
          <w:p>
            <w:pPr>
              <w:spacing/>
              <w:jc w:val="center"/>
            </w:pPr>
            <w:r>
              <w:t>Subtraktion</w:t>
            </w:r>
          </w:p>
        </w:tc>
        <w:tc>
          <w:tcPr>
            <w:tcW w:w="760" w:type="pct"/>
            <w:vAlign w:val="center"/>
            <w:tmTcPr id="1746899392" protected="0"/>
          </w:tcPr>
          <w:p>
            <w:pPr>
              <w:spacing/>
              <w:jc w:val="center"/>
            </w:pPr>
            <w:r>
              <w:t>Multiplikation/</w:t>
            </w:r>
          </w:p>
          <w:p>
            <w:pPr>
              <w:spacing/>
              <w:jc w:val="center"/>
            </w:pPr>
            <w:r>
              <w:t>Division</w:t>
            </w:r>
          </w:p>
        </w:tc>
        <w:tc>
          <w:tcPr>
            <w:tcW w:w="520" w:type="pct"/>
            <w:vAlign w:val="center"/>
            <w:tmTcPr id="1746899392" protected="0"/>
          </w:tcPr>
          <w:p>
            <w:pPr>
              <w:spacing/>
              <w:jc w:val="center"/>
            </w:pPr>
            <w:r>
              <w:t>Bruchrechnung</w:t>
            </w:r>
          </w:p>
        </w:tc>
        <w:tc>
          <w:tcPr>
            <w:tcW w:w="1258" w:type="dxa"/>
            <w:vAlign w:val="center"/>
            <w:tmTcPr id="1746899392" protected="0"/>
          </w:tcPr>
          <w:p>
            <w:pPr>
              <w:spacing/>
              <w:jc w:val="center"/>
            </w:pPr>
            <w:r>
              <w:t>Lineare Gleichungen und Prozentrechnung</w:t>
            </w:r>
          </w:p>
        </w:tc>
        <w:tc>
          <w:tcPr>
            <w:tcW w:w="1623" w:type="dxa"/>
            <w:vAlign w:val="center"/>
            <w:tmTcPr id="1746899392" protected="0"/>
          </w:tcPr>
          <w:p>
            <w:pPr>
              <w:spacing/>
              <w:jc w:val="center"/>
            </w:pPr>
            <w:r/>
          </w:p>
        </w:tc>
        <w:tc>
          <w:tcPr>
            <w:tcW w:w="1088" w:type="dxa"/>
            <w:vAlign w:val="center"/>
            <w:tmTcPr id="1746899392" protected="0"/>
          </w:tcPr>
          <w:p>
            <w:pPr>
              <w:spacing/>
              <w:jc w:val="center"/>
            </w:pPr>
            <w:r/>
          </w:p>
        </w:tc>
        <w:tc>
          <w:tcPr>
            <w:tcW w:w="855" w:type="dxa"/>
            <w:tmTcPr id="1746899392" protected="0"/>
          </w:tcPr>
          <w:p>
            <w:pPr/>
            <w:r/>
          </w:p>
        </w:tc>
      </w:tr>
      <w:tr>
        <w:trPr>
          <w:tblHeader w:val="0"/>
          <w:trKeepWithNext w:val="0"/>
          <w:trBreak w:val="0"/>
          <w:cantSplit w:val="0"/>
          <w:trHeight w:val="0" w:hRule="auto"/>
        </w:trPr>
        <w:tc>
          <w:tcPr>
            <w:tcW w:w="500" w:type="pct"/>
            <w:vAlign w:val="center"/>
            <w:tmTcPr id="1746899392" protected="0"/>
          </w:tcPr>
          <w:p>
            <w:pPr>
              <w:spacing/>
              <w:jc w:val="center"/>
            </w:pPr>
            <w:r>
              <w:t>8</w:t>
            </w:r>
          </w:p>
        </w:tc>
        <w:tc>
          <w:tcPr>
            <w:tcW w:w="675" w:type="pct"/>
            <w:vAlign w:val="center"/>
            <w:tmTcPr id="1746899392" protected="0"/>
          </w:tcPr>
          <w:p>
            <w:pPr>
              <w:spacing/>
              <w:jc w:val="center"/>
            </w:pPr>
            <w:r>
              <w:t>Addition/</w:t>
            </w:r>
          </w:p>
          <w:p>
            <w:pPr>
              <w:spacing/>
              <w:jc w:val="center"/>
            </w:pPr>
            <w:r>
              <w:t>Subtraktion</w:t>
            </w:r>
          </w:p>
        </w:tc>
        <w:tc>
          <w:tcPr>
            <w:tcW w:w="760" w:type="pct"/>
            <w:vAlign w:val="center"/>
            <w:tmTcPr id="1746899392" protected="0"/>
          </w:tcPr>
          <w:p>
            <w:pPr>
              <w:spacing/>
              <w:jc w:val="center"/>
            </w:pPr>
            <w:r>
              <w:t>Multiplikation/</w:t>
            </w:r>
          </w:p>
          <w:p>
            <w:pPr>
              <w:spacing/>
              <w:jc w:val="center"/>
            </w:pPr>
            <w:r>
              <w:t>Division</w:t>
            </w:r>
          </w:p>
        </w:tc>
        <w:tc>
          <w:tcPr>
            <w:tcW w:w="520" w:type="pct"/>
            <w:vAlign w:val="center"/>
            <w:tmTcPr id="1746899392" protected="0"/>
          </w:tcPr>
          <w:p>
            <w:pPr>
              <w:spacing/>
              <w:jc w:val="center"/>
            </w:pPr>
            <w:r>
              <w:t>Bruchrechnung</w:t>
            </w:r>
          </w:p>
        </w:tc>
        <w:tc>
          <w:tcPr>
            <w:tcW w:w="1258" w:type="dxa"/>
            <w:vAlign w:val="center"/>
            <w:tmTcPr id="1746899392" protected="0"/>
          </w:tcPr>
          <w:p>
            <w:pPr>
              <w:spacing/>
              <w:jc w:val="center"/>
            </w:pPr>
            <w:r>
              <w:t>Lineare Gleichungen und Prozentrechnung</w:t>
            </w:r>
          </w:p>
        </w:tc>
        <w:tc>
          <w:tcPr>
            <w:tcW w:w="1623" w:type="dxa"/>
            <w:vAlign w:val="center"/>
            <w:tmTcPr id="1746899392" protected="0"/>
          </w:tcPr>
          <w:p>
            <w:pPr>
              <w:spacing/>
              <w:jc w:val="center"/>
            </w:pPr>
            <w:r>
              <w:t>Potenzrechnung/ Wurzelrechnung</w:t>
            </w:r>
          </w:p>
        </w:tc>
        <w:tc>
          <w:tcPr>
            <w:tcW w:w="1088" w:type="dxa"/>
            <w:vAlign w:val="center"/>
            <w:tmTcPr id="1746899392" protected="0"/>
          </w:tcPr>
          <w:p>
            <w:pPr>
              <w:spacing/>
              <w:jc w:val="center"/>
            </w:pPr>
            <w:r/>
          </w:p>
        </w:tc>
        <w:tc>
          <w:tcPr>
            <w:tcW w:w="855" w:type="dxa"/>
            <w:tmTcPr id="1746899392" protected="0"/>
          </w:tcPr>
          <w:p>
            <w:pPr/>
            <w:r/>
          </w:p>
        </w:tc>
      </w:tr>
      <w:tr>
        <w:trPr>
          <w:tblHeader w:val="0"/>
          <w:trKeepWithNext w:val="0"/>
          <w:trBreak w:val="0"/>
          <w:cantSplit w:val="0"/>
          <w:trHeight w:val="0" w:hRule="auto"/>
        </w:trPr>
        <w:tc>
          <w:tcPr>
            <w:tcW w:w="500" w:type="pct"/>
            <w:vAlign w:val="center"/>
            <w:tmTcPr id="1746899392" protected="0"/>
          </w:tcPr>
          <w:p>
            <w:pPr>
              <w:spacing/>
              <w:jc w:val="center"/>
            </w:pPr>
            <w:r>
              <w:t>9</w:t>
            </w:r>
          </w:p>
        </w:tc>
        <w:tc>
          <w:tcPr>
            <w:tcW w:w="675" w:type="pct"/>
            <w:vAlign w:val="center"/>
            <w:tmTcPr id="1746899392" protected="0"/>
          </w:tcPr>
          <w:p>
            <w:pPr>
              <w:spacing/>
              <w:jc w:val="center"/>
            </w:pPr>
            <w:r>
              <w:t>Addition/</w:t>
            </w:r>
          </w:p>
          <w:p>
            <w:pPr>
              <w:spacing/>
              <w:jc w:val="center"/>
            </w:pPr>
            <w:r>
              <w:t>Subtraktion</w:t>
            </w:r>
          </w:p>
        </w:tc>
        <w:tc>
          <w:tcPr>
            <w:tcW w:w="760" w:type="pct"/>
            <w:vAlign w:val="center"/>
            <w:tmTcPr id="1746899392" protected="0"/>
          </w:tcPr>
          <w:p>
            <w:pPr>
              <w:spacing/>
              <w:jc w:val="center"/>
            </w:pPr>
            <w:r>
              <w:t>Multiplikation/</w:t>
            </w:r>
          </w:p>
          <w:p>
            <w:pPr>
              <w:spacing/>
              <w:jc w:val="center"/>
            </w:pPr>
            <w:r>
              <w:t>Division</w:t>
            </w:r>
          </w:p>
        </w:tc>
        <w:tc>
          <w:tcPr>
            <w:tcW w:w="520" w:type="pct"/>
            <w:vAlign w:val="center"/>
            <w:tmTcPr id="1746899392" protected="0"/>
          </w:tcPr>
          <w:p>
            <w:pPr>
              <w:spacing/>
              <w:jc w:val="center"/>
            </w:pPr>
            <w:r>
              <w:t>Bruchrechnung</w:t>
            </w:r>
          </w:p>
        </w:tc>
        <w:tc>
          <w:tcPr>
            <w:tcW w:w="1258" w:type="dxa"/>
            <w:vAlign w:val="center"/>
            <w:tmTcPr id="1746899392" protected="0"/>
          </w:tcPr>
          <w:p>
            <w:pPr>
              <w:spacing/>
              <w:jc w:val="center"/>
            </w:pPr>
            <w:r>
              <w:t>Lineare Gleichungen und Prozentrechnung</w:t>
            </w:r>
          </w:p>
        </w:tc>
        <w:tc>
          <w:tcPr>
            <w:tcW w:w="1623" w:type="dxa"/>
            <w:vAlign w:val="center"/>
            <w:tmTcPr id="1746899392" protected="0"/>
          </w:tcPr>
          <w:p>
            <w:pPr>
              <w:spacing/>
              <w:jc w:val="center"/>
            </w:pPr>
            <w:r>
              <w:t>Potenzrechnung/ Wurzelrechnung</w:t>
            </w:r>
          </w:p>
        </w:tc>
        <w:tc>
          <w:tcPr>
            <w:tcW w:w="1088" w:type="dxa"/>
            <w:vAlign w:val="center"/>
            <w:tmTcPr id="1746899392" protected="0"/>
          </w:tcPr>
          <w:p>
            <w:pPr>
              <w:spacing/>
              <w:jc w:val="center"/>
            </w:pPr>
            <w:r>
              <w:t>Trigonometrie</w:t>
            </w:r>
          </w:p>
        </w:tc>
        <w:tc>
          <w:tcPr>
            <w:tcW w:w="855" w:type="dxa"/>
            <w:tmTcPr id="1746899392" protected="0"/>
          </w:tcPr>
          <w:p>
            <w:pPr/>
            <w:r/>
          </w:p>
        </w:tc>
      </w:tr>
    </w:tbl>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Zu diesem Zweck ist auf jeder Fragekarte die zugehörige Klasse gedruckt.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11"/>
        <w:numPr>
          <w:ilvl w:val="4"/>
          <w:numId w:val="1"/>
        </w:numPr>
      </w:pPr>
      <w:r>
        <w:br w:type="page"/>
      </w:r>
      <w:bookmarkStart w:id="379" w:name="_TOC000246"/>
      <w:r>
        <w:t>Einfache Variante</w:t>
      </w:r>
      <w:bookmarkEnd w:id="379"/>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Die Karten oder nur ein Teil davon werden mit den Fragen nach unten auf den Tisch gelegt.</w:t>
      </w:r>
      <w:r>
        <w:rPr>
          <w:rFonts w:eastAsia="Times New Roman"/>
          <w:sz w:val="24"/>
          <w:szCs w:val="24"/>
        </w:rPr>
      </w:r>
    </w:p>
    <w:p>
      <w:pPr>
        <w:rPr>
          <w:rFonts w:eastAsia="Times New Roman"/>
          <w:sz w:val="24"/>
          <w:szCs w:val="24"/>
        </w:rPr>
      </w:pPr>
      <w:r>
        <w:rPr>
          <w:rFonts w:eastAsia="Times New Roman"/>
          <w:sz w:val="24"/>
          <w:szCs w:val="24"/>
        </w:rPr>
        <w:t xml:space="preserve">Dann wird als Startzahl das Alter des jüngsten Spielers oder des ältesten oder eine andere Zahl zwischen 10 und 50 verwendet. </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Diese Startzahl bleibt während dieses Spieles immer gleich.</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Die Reihenfolge der Spieler ist die positive Drehrichtung in der Mathematik - also GEGEN den Uhrzeigersinn.</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Der Startpunkt einer Runde beginnt mit dem jüngsten Spieler. Er dreht die erste Karte um und beginnt.</w:t>
      </w:r>
      <w:r>
        <w:rPr>
          <w:rFonts w:eastAsia="Times New Roman"/>
          <w:sz w:val="24"/>
          <w:szCs w:val="24"/>
        </w:rPr>
      </w:r>
    </w:p>
    <w:p>
      <w:pPr>
        <w:rPr>
          <w:rFonts w:eastAsia="Times New Roman"/>
          <w:sz w:val="24"/>
          <w:szCs w:val="24"/>
        </w:rPr>
      </w:pPr>
      <w:r>
        <w:rPr>
          <w:rFonts w:eastAsia="Times New Roman"/>
          <w:sz w:val="24"/>
          <w:szCs w:val="24"/>
        </w:rPr>
        <w:t xml:space="preserve">Der Spieler links von ihm oder ihr kennzeichnet also das Ende einer jeweiligen Runde. </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Angenommen man einigt sich auf die Startzahl 15. </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dreht ein Spieler eine Karte herum, auf der x+20 steht. Dann ist das Ergebnis 15+20 = 35</w:t>
      </w:r>
      <w:r>
        <w:rPr>
          <w:rFonts w:eastAsia="Times New Roman"/>
          <w:sz w:val="24"/>
          <w:szCs w:val="24"/>
        </w:rPr>
      </w:r>
    </w:p>
    <w:p>
      <w:pPr>
        <w:rPr>
          <w:rFonts w:eastAsia="Times New Roman"/>
          <w:sz w:val="24"/>
          <w:szCs w:val="24"/>
        </w:rPr>
      </w:pPr>
      <w:r>
        <w:rPr>
          <w:rFonts w:eastAsia="Times New Roman"/>
          <w:sz w:val="24"/>
          <w:szCs w:val="24"/>
        </w:rPr>
        <w:t xml:space="preserve">Sagt der Spieler das richtige Ergebnis innerhalb von 2 Sekunden, darf er die Karte behalten. </w:t>
      </w:r>
      <w:r>
        <w:rPr>
          <w:rFonts w:eastAsia="Times New Roman"/>
          <w:sz w:val="24"/>
          <w:szCs w:val="24"/>
        </w:rPr>
      </w:r>
    </w:p>
    <w:p>
      <w:pPr>
        <w:rPr>
          <w:rFonts w:eastAsia="Times New Roman"/>
          <w:sz w:val="24"/>
          <w:szCs w:val="24"/>
        </w:rPr>
      </w:pPr>
      <w:r>
        <w:rPr>
          <w:rFonts w:eastAsia="Times New Roman"/>
          <w:sz w:val="24"/>
          <w:szCs w:val="24"/>
        </w:rPr>
        <w:t>Benötigt er länger als 2 Sekunden oder ist das Ergebnis gar falsch, muss er die Karte wieder umgedreht an die selbe Stelle legen. Jetzt weiß aber jeder andere Spieler, was auf diese Karte steht. Daher darf diese Karte erst wieder in der nächsten Runde umgedreht werden - auch wenn es sich um den ursprünglichen Spieler handeln sollte, der das falsche Ergebnis ermittelte.</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11"/>
        <w:numPr>
          <w:ilvl w:val="4"/>
          <w:numId w:val="1"/>
        </w:numPr>
      </w:pPr>
      <w:bookmarkStart w:id="380" w:name="_TOC000247"/>
      <w:r>
        <w:t>Mittelschwere Variante:</w:t>
      </w:r>
      <w:bookmarkEnd w:id="380"/>
      <w:r/>
    </w:p>
    <w:p>
      <w:pPr>
        <w:rPr>
          <w:rFonts w:eastAsia="Times New Roman"/>
          <w:sz w:val="24"/>
          <w:szCs w:val="24"/>
        </w:rPr>
      </w:pPr>
      <w:r>
        <w:rPr>
          <w:rFonts w:eastAsia="Times New Roman"/>
          <w:sz w:val="24"/>
          <w:szCs w:val="24"/>
        </w:rPr>
        <w:t xml:space="preserve">Es gelten die selben Regeln, wie bei Einfach. </w:t>
      </w:r>
      <w:r>
        <w:rPr>
          <w:rFonts w:eastAsia="Times New Roman"/>
          <w:sz w:val="24"/>
          <w:szCs w:val="24"/>
        </w:rPr>
      </w:r>
    </w:p>
    <w:p>
      <w:pPr>
        <w:rPr>
          <w:rFonts w:eastAsia="Times New Roman"/>
          <w:sz w:val="24"/>
          <w:szCs w:val="24"/>
        </w:rPr>
      </w:pPr>
      <w:r>
        <w:rPr>
          <w:rFonts w:eastAsia="Times New Roman"/>
          <w:sz w:val="24"/>
          <w:szCs w:val="24"/>
        </w:rPr>
        <w:t>Allerdings wird in jeder neuen Runde eine neue Zahl gewählt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11"/>
        <w:numPr>
          <w:ilvl w:val="4"/>
          <w:numId w:val="1"/>
        </w:numPr>
      </w:pPr>
      <w:bookmarkStart w:id="381" w:name="_TOC000248"/>
      <w:r>
        <w:t>Schwere Variante:</w:t>
      </w:r>
      <w:bookmarkEnd w:id="381"/>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Das Ergebnis eines jeden Kartenzuges ist die Ausgangszahl für die nächste zu ziehende Karte.</w:t>
      </w:r>
      <w:r>
        <w:rPr>
          <w:rFonts w:eastAsia="Times New Roman"/>
          <w:sz w:val="24"/>
          <w:szCs w:val="24"/>
        </w:rPr>
      </w:r>
    </w:p>
    <w:p>
      <w:pPr>
        <w:rPr>
          <w:rFonts w:eastAsia="Times New Roman"/>
          <w:sz w:val="24"/>
          <w:szCs w:val="24"/>
        </w:rPr>
      </w:pPr>
      <w:r>
        <w:rPr>
          <w:rFonts w:eastAsia="Times New Roman"/>
          <w:sz w:val="24"/>
          <w:szCs w:val="24"/>
        </w:rPr>
        <w:t>Ist das Ergebnis der ersten Karte +35 und steht auf der Karte x*30 muss man die 35 mit 30 multiplizieren (30*30)=900 + 5*30 = 1050. also noch einfach.</w:t>
      </w:r>
      <w:r>
        <w:rPr>
          <w:rFonts w:eastAsia="Times New Roman"/>
          <w:sz w:val="24"/>
          <w:szCs w:val="24"/>
        </w:rPr>
      </w:r>
    </w:p>
    <w:p>
      <w:pPr>
        <w:rPr>
          <w:rFonts w:eastAsia="Times New Roman"/>
          <w:sz w:val="24"/>
          <w:szCs w:val="24"/>
        </w:rPr>
      </w:pPr>
      <w:r>
        <w:rPr>
          <w:rFonts w:eastAsia="Times New Roman"/>
          <w:sz w:val="24"/>
          <w:szCs w:val="24"/>
        </w:rPr>
        <w:t>Ist das Ergebnis richtig, wird die Karte von Tisch genommen.</w:t>
      </w:r>
      <w:r>
        <w:rPr>
          <w:rFonts w:eastAsia="Times New Roman"/>
          <w:sz w:val="24"/>
          <w:szCs w:val="24"/>
        </w:rPr>
      </w:r>
    </w:p>
    <w:p>
      <w:pPr>
        <w:rPr>
          <w:rFonts w:eastAsia="Times New Roman"/>
          <w:sz w:val="24"/>
          <w:szCs w:val="24"/>
        </w:rPr>
      </w:pPr>
      <w:r>
        <w:rPr>
          <w:rFonts w:eastAsia="Times New Roman"/>
          <w:sz w:val="24"/>
          <w:szCs w:val="24"/>
        </w:rPr>
        <w:t>Der Spieler, der von 1050 ausgehen muss tut dann sehr gut daran, eine Karte zu ziehen, welche das Ergebnis kleiner werden lässt.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br w:type="page"/>
      </w:r>
      <w:r>
        <w:rPr>
          <w:rFonts w:eastAsia="Times New Roman"/>
          <w:sz w:val="24"/>
          <w:szCs w:val="24"/>
        </w:rPr>
        <w:t>Zu diesem Zweck sind auf der Rückseite noch Hinweise gegen in Form von folgenden Zeichen.</w:t>
      </w:r>
      <w:r>
        <w:rPr>
          <w:rFonts w:eastAsia="Times New Roman"/>
          <w:sz w:val="24"/>
          <w:szCs w:val="24"/>
        </w:rPr>
      </w:r>
    </w:p>
    <w:p>
      <w:pPr>
        <w:rPr>
          <w:rFonts w:eastAsia="Times New Roman"/>
          <w:sz w:val="24"/>
          <w:szCs w:val="24"/>
        </w:rPr>
      </w:pPr>
      <w:r>
        <w:rPr>
          <w:rFonts w:eastAsia="Times New Roman"/>
          <w:sz w:val="24"/>
          <w:szCs w:val="24"/>
        </w:rPr>
      </w:r>
    </w:p>
    <w:tbl>
      <w:tblPr>
        <w:tblStyle w:val="TableGrid"/>
        <w:name w:val="Hilfszeichen bei Kartenspiel"/>
        <w:tabOrder w:val="0"/>
        <w:jc w:val="left"/>
        <w:tblInd w:w="0" w:type="dxa"/>
        <w:tblW w:w="9640" w:type="dxa"/>
        <w:tblLook w:val="04A0" w:firstRow="1" w:lastRow="0" w:firstColumn="1" w:lastColumn="0" w:noHBand="0" w:noVBand="1"/>
      </w:tblPr>
      <w:tblGrid>
        <w:gridCol w:w="2410"/>
        <w:gridCol w:w="2410"/>
        <w:gridCol w:w="2410"/>
        <w:gridCol w:w="2410"/>
      </w:tblGrid>
      <w:tr>
        <w:trPr>
          <w:tblHeader w:val="0"/>
          <w:trKeepWithNext w:val="0"/>
          <w:trBreak w:val="0"/>
          <w:cantSplit w:val="0"/>
          <w:trHeight w:val="0" w:hRule="auto"/>
        </w:trPr>
        <w:tc>
          <w:tcPr>
            <w:tcW w:w="1250" w:type="pct"/>
            <w:tmTcPr id="1746899392" protected="0"/>
          </w:tcPr>
          <w:p>
            <w:pPr>
              <w:spacing/>
              <w:jc w:val="center"/>
            </w:pPr>
            <w:r>
              <w:t>++</w:t>
            </w:r>
          </w:p>
        </w:tc>
        <w:tc>
          <w:tcPr>
            <w:tcW w:w="1250" w:type="pct"/>
            <w:tmTcPr id="1746899392" protected="0"/>
          </w:tcPr>
          <w:p>
            <w:pPr>
              <w:spacing/>
              <w:jc w:val="center"/>
            </w:pPr>
            <w:r>
              <w:t>+</w:t>
            </w:r>
          </w:p>
        </w:tc>
        <w:tc>
          <w:tcPr>
            <w:tcW w:w="1250" w:type="pct"/>
            <w:tmTcPr id="1746899392" protected="0"/>
          </w:tcPr>
          <w:p>
            <w:pPr>
              <w:spacing/>
              <w:jc w:val="center"/>
            </w:pPr>
            <w:r>
              <w:t>-</w:t>
            </w:r>
          </w:p>
        </w:tc>
        <w:tc>
          <w:tcPr>
            <w:tcW w:w="1250" w:type="pct"/>
            <w:tmTcPr id="1746899392" protected="0"/>
          </w:tcPr>
          <w:p>
            <w:pPr>
              <w:spacing/>
              <w:jc w:val="center"/>
            </w:pPr>
            <w:r>
              <w:t>--</w:t>
            </w:r>
          </w:p>
        </w:tc>
      </w:tr>
      <w:tr>
        <w:trPr>
          <w:tblHeader w:val="0"/>
          <w:trKeepWithNext w:val="0"/>
          <w:trBreak w:val="0"/>
          <w:cantSplit w:val="0"/>
          <w:trHeight w:val="0" w:hRule="auto"/>
        </w:trPr>
        <w:tc>
          <w:tcPr>
            <w:tcW w:w="1250" w:type="pct"/>
            <w:tmTcPr id="1746899392" protected="0"/>
          </w:tcPr>
          <w:p>
            <w:pPr>
              <w:spacing/>
              <w:jc w:val="center"/>
            </w:pPr>
            <w:r>
              <w:t>Die umseitige Rechenoperation wird die Zahl noch deutlich vergrößern</w:t>
            </w:r>
          </w:p>
          <w:p>
            <w:pPr>
              <w:spacing/>
              <w:jc w:val="center"/>
            </w:pPr>
            <w:r>
              <w:t>Das kann eine Multiplikation oder eine Potenzierung sein</w:t>
            </w:r>
          </w:p>
        </w:tc>
        <w:tc>
          <w:tcPr>
            <w:tcW w:w="1250" w:type="pct"/>
            <w:tmTcPr id="1746899392" protected="0"/>
          </w:tcPr>
          <w:p>
            <w:pPr>
              <w:spacing/>
              <w:jc w:val="center"/>
            </w:pPr>
            <w:r>
              <w:t>Die umseitige Rechenoperation wird die Zahl noch ein Wenig vergrößern</w:t>
            </w:r>
          </w:p>
          <w:p>
            <w:pPr>
              <w:spacing/>
              <w:jc w:val="center"/>
            </w:pPr>
            <w:r>
              <w:t>Das kann eine Addition oder eine einfache Multiplikation mit einer kleinen Zahl sein</w:t>
            </w:r>
          </w:p>
        </w:tc>
        <w:tc>
          <w:tcPr>
            <w:tcW w:w="1250" w:type="pct"/>
            <w:tmTcPr id="1746899392" protected="0"/>
          </w:tcPr>
          <w:p>
            <w:pPr>
              <w:spacing/>
              <w:jc w:val="center"/>
            </w:pPr>
            <w:r>
              <w:t>Die umseitige Rechenoperation wird die Zahl noch ein Wenig verkleinern</w:t>
            </w:r>
          </w:p>
          <w:p>
            <w:pPr>
              <w:spacing/>
              <w:jc w:val="center"/>
            </w:pPr>
            <w:r>
              <w:t>Das kann eine Subtraktion oder eine Division durch eine kleine Zahl sein</w:t>
            </w:r>
          </w:p>
        </w:tc>
        <w:tc>
          <w:tcPr>
            <w:tcW w:w="1250" w:type="pct"/>
            <w:tmTcPr id="1746899392" protected="0"/>
          </w:tcPr>
          <w:p>
            <w:pPr>
              <w:spacing/>
              <w:jc w:val="center"/>
            </w:pPr>
            <w:r>
              <w:t>Die umseitige Rechenoperation wird die Zahl noch deutlich verkleinern</w:t>
            </w:r>
          </w:p>
          <w:p>
            <w:pPr>
              <w:spacing/>
              <w:jc w:val="center"/>
            </w:pPr>
            <w:r>
              <w:t>Das kann eine Division durch eine größere Zahl sein oder eine Wurzel</w:t>
            </w:r>
          </w:p>
        </w:tc>
      </w:tr>
    </w:tbl>
    <w:p>
      <w:pPr>
        <w:rPr>
          <w:rFonts w:eastAsia="Times New Roman"/>
          <w:sz w:val="24"/>
          <w:szCs w:val="24"/>
        </w:rPr>
      </w:pPr>
      <w:r>
        <w:rPr>
          <w:rFonts w:eastAsia="Times New Roman"/>
          <w:sz w:val="24"/>
          <w:szCs w:val="24"/>
        </w:rPr>
      </w:r>
    </w:p>
    <w:p>
      <w:pPr>
        <w:pStyle w:val="para11"/>
        <w:numPr>
          <w:ilvl w:val="4"/>
          <w:numId w:val="1"/>
        </w:numPr>
      </w:pPr>
      <w:bookmarkStart w:id="382" w:name="_TOC000249"/>
      <w:r>
        <w:t xml:space="preserve">Hardcore: </w:t>
      </w:r>
      <w:bookmarkEnd w:id="382"/>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Alle Karten liegen auf dem Tisch mit der Rechenvorschrift nach unten und nur dem Klassenhinweis und der Größenveränderung sind oben lesbar. Die Karten sind NUR nach Größenveränderung auf 4 Stapel aufgeteilt. Ein Stapel ++, ein Stapel + u.s.w..</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Aus den Nachkommastellen von</w:t>
      </w:r>
      <w:r>
        <w:rPr>
          <w:position w:val="-3" ssDist="-15"/>
        </w:rPr>
      </w:r>
      <w:r>
        <w:rPr>
          <w:noProof/>
          <w:position w:val="-6"/>
        </w:rPr>
        <w:object>
          <v:shapetype id="_x0000_t75" coordsize="21600,21600" o:spt="75" o:preferrelative="t" path="m,l,21600r21600,l21600,xe">
            <v:path gradientshapeok="t" o:connecttype="rect"/>
          </v:shapetype>
          <v:shape id="OLEObjekt1" o:spid="_x0000_s1028" type="#_x0000_t75" style="width:51.50pt;height:51.50pt;z-index:251658242;mso-wrap-distance-left:0.00pt;mso-wrap-distance-top:0.00pt;mso-wrap-distance-right:0.00pt;mso-wrap-distance-bottom:0.00pt;mso-wrap-style:square" stroked="f" filled="f" v:ext="SMDATA_17_wJEfaBMAAAAlAAAANw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">
            <v:imagedata r:id="rId18" o:title="media/image1" chromakey="#f7fbf7"/>
          </v:shape>
          <o:OLEObject Type="Embed" ProgID="TextMaker Formeleditor 2" ShapeID="OLEObjekt1" DrawAspect="Content" ObjectID="_1" r:id="rId19"/>
        </w:object>
      </w:r>
      <w:r>
        <w:rPr>
          <w:position w:val="-3" ssDist="-15"/>
        </w:rPr>
      </w:r>
      <w:r>
        <w:rPr>
          <w:rFonts w:eastAsia="Times New Roman"/>
          <w:sz w:val="24"/>
          <w:szCs w:val="24"/>
        </w:rPr>
        <w:t xml:space="preserve"> entnimmt man dann 8 beliebige, aufeinander folgende Ziffern</w:t>
      </w:r>
      <w:r>
        <w:rPr>
          <w:rFonts w:eastAsia="Times New Roman"/>
          <w:sz w:val="24"/>
          <w:szCs w:val="24"/>
        </w:rPr>
      </w:r>
    </w:p>
    <w:p>
      <w:pPr>
        <w:rPr>
          <w:rFonts w:eastAsia="Times New Roman"/>
          <w:sz w:val="24"/>
          <w:szCs w:val="24"/>
        </w:rPr>
      </w:pPr>
      <w:r>
        <w:rPr>
          <w:rFonts w:eastAsia="Times New Roman"/>
          <w:sz w:val="24"/>
          <w:szCs w:val="24"/>
        </w:rPr>
        <w:t>Am einfachsten zeigt ein Mitspieler mit geschlossenen Augen auf eine Stelle, welche dann ausgewählt wird.</w:t>
      </w:r>
      <w:r>
        <w:rPr>
          <w:rFonts w:eastAsia="Times New Roman"/>
          <w:sz w:val="24"/>
          <w:szCs w:val="24"/>
        </w:rPr>
      </w:r>
    </w:p>
    <w:p>
      <w:pPr>
        <w:rPr>
          <w:rFonts w:eastAsia="Times New Roman"/>
          <w:sz w:val="24"/>
          <w:szCs w:val="24"/>
        </w:rPr>
      </w:pPr>
      <w:r>
        <w:rPr>
          <w:rFonts w:eastAsia="Times New Roman"/>
          <w:sz w:val="24"/>
          <w:szCs w:val="24"/>
        </w:rPr>
        <w:t>Anbei die ersten 500 Stellen von Pi:</w:t>
      </w:r>
      <w:r>
        <w:rPr>
          <w:rFonts w:eastAsia="Times New Roman"/>
          <w:sz w:val="24"/>
          <w:szCs w:val="24"/>
        </w:rPr>
      </w:r>
    </w:p>
    <w:p>
      <w:pPr>
        <w:rPr>
          <w:rFonts w:eastAsia="Times New Roman"/>
          <w:sz w:val="24"/>
          <w:szCs w:val="24"/>
        </w:rPr>
      </w:pPr>
      <w:r>
        <w:rPr>
          <w:rFonts w:eastAsia="Times New Roman"/>
          <w:sz w:val="24"/>
          <w:szCs w:val="24"/>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i/>
          <w:iCs/>
          <w:color w:val="3a3a3a"/>
          <w:sz w:val="24"/>
          <w:szCs w:val="24"/>
        </w:rPr>
      </w:pPr>
      <w:r>
        <w:rPr>
          <w:rFonts w:eastAsia="Times New Roman"/>
          <w:i/>
          <w:iCs/>
          <w:color w:val="3a3a3a"/>
          <w:sz w:val="24"/>
          <w:szCs w:val="24"/>
        </w:rPr>
        <w:t>3.1415926535 8979323846 2643383279 5028841971 6939937510 5820974944 5923078164 0628620899 8628034825 3421170679 8214808651 3282306647 0938446095 5058223172 5359408128 4811174502 8410270193 8521105559 6446229489 5493038196 4428810975 6659334461 2847564823 3786783165 2712019091 4564856692 3460348610 4543266482 1339360726 0249141273 7245870066 0631558817 4881520920 9628292540 9171536436 7892590360 0113305305 4882046652 1384146951 9415116094 3305727036 5759591953 0921861173 8193261179 3105118548 0744623799 6274956735 1885752724 8912279381 8301194912</w:t>
      </w:r>
      <w:r>
        <w:rPr>
          <w:rFonts w:eastAsia="Times New Roman"/>
          <w:i/>
          <w:iCs/>
          <w:color w:val="3a3a3a"/>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Die ersten beiden Ziffern ist die Startzahl. Die folgenden 4 Ziffern sind die Zielzahl</w:t>
      </w:r>
      <w:r>
        <w:rPr>
          <w:rFonts w:eastAsia="Times New Roman"/>
          <w:sz w:val="24"/>
          <w:szCs w:val="24"/>
        </w:rPr>
      </w:r>
    </w:p>
    <w:p>
      <w:pPr>
        <w:rPr>
          <w:rFonts w:eastAsia="Times New Roman"/>
          <w:sz w:val="24"/>
          <w:szCs w:val="24"/>
        </w:rPr>
      </w:pPr>
      <w:r>
        <w:rPr>
          <w:rFonts w:eastAsia="Times New Roman"/>
          <w:sz w:val="24"/>
          <w:szCs w:val="24"/>
        </w:rPr>
        <w:t>Die 7. und 8. Ziffern benennen das Intervall, welches als gültiger Zielbereich festgelegt wird.</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Beispiel mit</w:t>
      </w:r>
      <w:r>
        <w:rPr>
          <w:rFonts w:eastAsia="Times New Roman"/>
          <w:i/>
          <w:iCs/>
          <w:color w:val="3a3a3a"/>
          <w:sz w:val="24"/>
          <w:szCs w:val="24"/>
        </w:rPr>
        <w:t xml:space="preserve"> 1415926535</w:t>
      </w:r>
      <w:r>
        <w:rPr>
          <w:rFonts w:eastAsia="Times New Roman"/>
          <w:sz w:val="24"/>
          <w:szCs w:val="24"/>
        </w:rPr>
      </w:r>
    </w:p>
    <w:p>
      <w:pPr>
        <w:rPr>
          <w:rFonts w:eastAsia="Times New Roman"/>
          <w:i/>
          <w:iCs/>
          <w:color w:val="3a3a3a"/>
          <w:sz w:val="24"/>
          <w:szCs w:val="24"/>
        </w:rPr>
      </w:pPr>
      <w:r>
        <w:rPr>
          <w:rFonts w:eastAsia="Times New Roman"/>
          <w:i/>
          <w:iCs/>
          <w:color w:val="3a3a3a"/>
          <w:sz w:val="24"/>
          <w:szCs w:val="24"/>
        </w:rPr>
      </w:r>
    </w:p>
    <w:p>
      <w:pPr>
        <w:rPr>
          <w:rFonts w:eastAsia="Times New Roman"/>
          <w:i/>
          <w:iCs/>
          <w:color w:val="3a3a3a"/>
          <w:sz w:val="24"/>
          <w:szCs w:val="24"/>
        </w:rPr>
      </w:pPr>
      <w:r>
        <w:rPr>
          <w:rFonts w:eastAsia="Times New Roman"/>
          <w:i/>
          <w:iCs/>
          <w:color w:val="3a3a3a"/>
          <w:sz w:val="24"/>
          <w:szCs w:val="24"/>
        </w:rPr>
        <w:t xml:space="preserve">14 </w:t>
        <w:tab/>
        <w:t>ist die Startzahl</w:t>
      </w:r>
      <w:r>
        <w:rPr>
          <w:rFonts w:eastAsia="Times New Roman"/>
          <w:i/>
          <w:iCs/>
          <w:color w:val="3a3a3a"/>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1529 </w:t>
        <w:tab/>
        <w:t>ist die Zielzahl, die man idealer Weise erreichen soll</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+- 26 ist das Intervall, welches zugelassen ist</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Also von 1503 bis zu 1555 ist der Gewinnbereich.</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Jeder Spieler nimmt sich reihum eine Karte. Die Karten sind sortiert nach ++, + - --.</w:t>
      </w: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So kann jeder Spieler eine Richtung wählen. </w:t>
      </w:r>
      <w:r>
        <w:rPr>
          <w:rFonts w:eastAsia="Times New Roman"/>
          <w:sz w:val="24"/>
          <w:szCs w:val="24"/>
        </w:rPr>
      </w:r>
    </w:p>
    <w:p>
      <w:r/>
    </w:p>
    <w:p>
      <w:pPr>
        <w:rPr>
          <w:rFonts w:ascii="Blackadder ITC" w:hAnsi="Blackadder ITC" w:eastAsia="Blackadder ITC" w:cs="Blackadder ITC"/>
          <w:sz w:val="56"/>
          <w:szCs w:val="56"/>
        </w:rPr>
      </w:pPr>
      <w:r>
        <w:rPr>
          <w:rFonts w:ascii="Blackadder ITC" w:hAnsi="Blackadder ITC" w:eastAsia="Blackadder ITC" w:cs="Blackadder ITC"/>
          <w:sz w:val="40"/>
          <w:szCs w:val="40"/>
        </w:rPr>
        <w:t>Gewonnen hat der Spieler, dessen Kartenkombination bzw. den darauf enthaltenen Rechenvorschriften aus allen oder auch nur aus einem Teil seiner Karten zu eine Zahl innerhalb des  Zielintervall führt</w:t>
      </w:r>
      <w:r>
        <w:rPr>
          <w:rFonts w:ascii="Blackadder ITC" w:hAnsi="Blackadder ITC" w:eastAsia="Blackadder ITC" w:cs="Blackadder ITC"/>
          <w:sz w:val="56"/>
          <w:szCs w:val="56"/>
        </w:rPr>
        <w:t xml:space="preserve">. </w:t>
      </w:r>
      <w:r>
        <w:rPr>
          <w:rFonts w:ascii="Blackadder ITC" w:hAnsi="Blackadder ITC" w:eastAsia="Blackadder ITC" w:cs="Blackadder ITC"/>
          <w:sz w:val="56"/>
          <w:szCs w:val="56"/>
        </w:rPr>
      </w:r>
    </w:p>
    <w:p>
      <w:pPr>
        <w:rPr>
          <w:rFonts w:ascii="Blackadder ITC" w:hAnsi="Blackadder ITC" w:eastAsia="Blackadder ITC" w:cs="Blackadder ITC"/>
          <w:sz w:val="56"/>
          <w:szCs w:val="56"/>
        </w:rPr>
      </w:pPr>
      <w:r>
        <w:rPr>
          <w:rFonts w:ascii="Blackadder ITC" w:hAnsi="Blackadder ITC" w:eastAsia="Blackadder ITC" w:cs="Blackadder ITC"/>
          <w:sz w:val="56"/>
          <w:szCs w:val="56"/>
        </w:rPr>
      </w:r>
    </w:p>
    <w:p>
      <w:pPr>
        <w:pStyle w:val="para2"/>
      </w:pPr>
      <w:bookmarkStart w:id="383" w:name="_TOC000138"/>
      <w:r>
        <w:t>0.17 Literaturverzeichnis</w:t>
      </w:r>
      <w:bookmarkEnd w:id="383"/>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Das Merk ich mir Erfolgreich lernen und für immer behalten mit der </w:t>
      </w:r>
      <w:r>
        <w:rPr>
          <w:rFonts w:eastAsia="Times New Roman"/>
          <w:sz w:val="24"/>
          <w:szCs w:val="24"/>
        </w:rPr>
      </w:r>
    </w:p>
    <w:p>
      <w:pPr>
        <w:rPr>
          <w:rFonts w:eastAsia="Times New Roman"/>
          <w:sz w:val="24"/>
          <w:szCs w:val="24"/>
        </w:rPr>
      </w:pPr>
      <w:r>
        <w:rPr>
          <w:rFonts w:eastAsia="Times New Roman"/>
          <w:sz w:val="24"/>
          <w:szCs w:val="24"/>
        </w:rPr>
        <w:t>MAKE-IT-STICK-METHODE</w:t>
      </w:r>
      <w:r>
        <w:rPr>
          <w:rFonts w:eastAsia="Times New Roman"/>
          <w:sz w:val="24"/>
          <w:szCs w:val="24"/>
        </w:rPr>
      </w:r>
    </w:p>
    <w:p>
      <w:pPr>
        <w:rPr>
          <w:rFonts w:eastAsia="Times New Roman"/>
          <w:sz w:val="24"/>
          <w:szCs w:val="24"/>
        </w:rPr>
      </w:pPr>
      <w:r>
        <w:rPr>
          <w:rFonts w:eastAsia="Times New Roman"/>
          <w:sz w:val="24"/>
          <w:szCs w:val="24"/>
        </w:rPr>
        <w:t>So lernt man lernen von Sebastian Leitner</w:t>
      </w:r>
      <w:r>
        <w:rPr>
          <w:rFonts w:eastAsia="Times New Roman"/>
          <w:sz w:val="24"/>
          <w:szCs w:val="24"/>
        </w:rPr>
      </w:r>
    </w:p>
    <w:p>
      <w:pPr>
        <w:rPr>
          <w:rFonts w:eastAsia="Times New Roman"/>
          <w:sz w:val="24"/>
          <w:szCs w:val="24"/>
        </w:rPr>
      </w:pPr>
      <w:r>
        <w:rPr>
          <w:rFonts w:eastAsia="Times New Roman"/>
          <w:sz w:val="24"/>
          <w:szCs w:val="24"/>
        </w:rPr>
        <w:t>Stroh im Kopf von Vera Birkenbihl</w:t>
      </w:r>
      <w:r>
        <w:rPr>
          <w:rFonts w:eastAsia="Times New Roman"/>
          <w:sz w:val="24"/>
          <w:szCs w:val="24"/>
        </w:rPr>
      </w:r>
    </w:p>
    <w:p>
      <w:pPr>
        <w:rPr>
          <w:rFonts w:eastAsia="Times New Roman"/>
          <w:sz w:val="24"/>
          <w:szCs w:val="24"/>
        </w:rPr>
      </w:pPr>
      <w:r>
        <w:rPr>
          <w:rFonts w:eastAsia="Times New Roman"/>
          <w:sz w:val="24"/>
          <w:szCs w:val="24"/>
        </w:rPr>
        <w:t>Trotzdem lerrnen von Vera Birkenbihl</w:t>
      </w:r>
      <w:r>
        <w:rPr>
          <w:rFonts w:eastAsia="Times New Roman"/>
          <w:sz w:val="24"/>
          <w:szCs w:val="24"/>
        </w:rPr>
      </w:r>
    </w:p>
    <w:p>
      <w:pPr>
        <w:rPr>
          <w:rFonts w:eastAsia="Times New Roman"/>
          <w:sz w:val="24"/>
          <w:szCs w:val="24"/>
        </w:rPr>
      </w:pPr>
      <w:r>
        <w:rPr>
          <w:rFonts w:eastAsia="Times New Roman"/>
          <w:sz w:val="24"/>
          <w:szCs w:val="24"/>
        </w:rPr>
        <w:t>Mit Erfolg studieren von F Hülshoff und R. Kaldewey</w:t>
      </w:r>
      <w:r>
        <w:rPr>
          <w:rFonts w:eastAsia="Times New Roman"/>
          <w:sz w:val="24"/>
          <w:szCs w:val="24"/>
        </w:rPr>
      </w:r>
    </w:p>
    <w:p>
      <w:pPr>
        <w:rPr>
          <w:rFonts w:eastAsia="Times New Roman"/>
          <w:sz w:val="24"/>
          <w:szCs w:val="24"/>
        </w:rPr>
      </w:pPr>
      <w:r>
        <w:rPr>
          <w:rFonts w:eastAsia="Times New Roman"/>
          <w:sz w:val="24"/>
          <w:szCs w:val="24"/>
        </w:rPr>
        <w:t>Große Pause von Marga Bayerwaltes</w:t>
      </w:r>
      <w:r>
        <w:rPr>
          <w:rFonts w:eastAsia="Times New Roman"/>
          <w:sz w:val="24"/>
          <w:szCs w:val="24"/>
        </w:rPr>
      </w:r>
    </w:p>
    <w:p>
      <w:pPr>
        <w:rPr>
          <w:rFonts w:eastAsia="Times New Roman"/>
          <w:sz w:val="24"/>
          <w:szCs w:val="24"/>
        </w:rPr>
      </w:pPr>
      <w:r>
        <w:rPr>
          <w:rFonts w:eastAsia="Times New Roman"/>
          <w:sz w:val="24"/>
          <w:szCs w:val="24"/>
        </w:rPr>
        <w:t>Lernen mit BIG DATA- die Zukunft der Bildung</w:t>
      </w:r>
      <w:r>
        <w:rPr>
          <w:rFonts w:eastAsia="Times New Roman"/>
          <w:sz w:val="24"/>
          <w:szCs w:val="24"/>
        </w:rPr>
      </w:r>
    </w:p>
    <w:p>
      <w:pPr>
        <w:rPr>
          <w:rFonts w:eastAsia="Times New Roman"/>
          <w:sz w:val="24"/>
          <w:szCs w:val="24"/>
        </w:rPr>
      </w:pPr>
      <w:r>
        <w:rPr>
          <w:rFonts w:eastAsia="Times New Roman"/>
          <w:sz w:val="24"/>
          <w:szCs w:val="24"/>
        </w:rPr>
        <w:t>Vom Punkt zur 4. Dimension von Egmond Colerus</w:t>
      </w:r>
      <w:r>
        <w:rPr>
          <w:rFonts w:eastAsia="Times New Roman"/>
          <w:sz w:val="24"/>
          <w:szCs w:val="24"/>
        </w:rPr>
      </w:r>
    </w:p>
    <w:p>
      <w:pPr>
        <w:rPr>
          <w:rFonts w:eastAsia="Times New Roman"/>
          <w:sz w:val="24"/>
          <w:szCs w:val="24"/>
        </w:rPr>
      </w:pPr>
      <w:r>
        <w:rPr>
          <w:rFonts w:eastAsia="Times New Roman"/>
          <w:sz w:val="24"/>
          <w:szCs w:val="24"/>
        </w:rPr>
        <w:t>Vom 1x1 zum Integral von Egmond Colerus</w:t>
      </w:r>
      <w:r>
        <w:rPr>
          <w:rFonts w:eastAsia="Times New Roman"/>
          <w:sz w:val="24"/>
          <w:szCs w:val="24"/>
        </w:rPr>
      </w:r>
    </w:p>
    <w:p>
      <w:pPr>
        <w:rPr>
          <w:rFonts w:eastAsia="Times New Roman"/>
          <w:sz w:val="24"/>
          <w:szCs w:val="24"/>
        </w:rPr>
      </w:pPr>
      <w:r>
        <w:rPr>
          <w:rFonts w:eastAsia="Times New Roman"/>
          <w:sz w:val="24"/>
          <w:szCs w:val="24"/>
        </w:rPr>
        <w:t>Die Anbetung von Marie-Luise Wolff</w:t>
      </w:r>
      <w:r>
        <w:rPr>
          <w:rFonts w:eastAsia="Times New Roman"/>
          <w:sz w:val="24"/>
          <w:szCs w:val="24"/>
        </w:rPr>
      </w:r>
    </w:p>
    <w:p>
      <w:pPr>
        <w:rPr>
          <w:rFonts w:eastAsia="Times New Roman"/>
          <w:sz w:val="24"/>
          <w:szCs w:val="24"/>
        </w:rPr>
      </w:pPr>
      <w:r>
        <w:rPr>
          <w:rFonts w:eastAsia="Times New Roman"/>
          <w:sz w:val="24"/>
          <w:szCs w:val="24"/>
        </w:rPr>
        <w:t>Aufgabensammlung zur Übung und Wiederholung von Manuel Postel</w:t>
      </w:r>
      <w:r>
        <w:rPr>
          <w:rFonts w:eastAsia="Times New Roman"/>
          <w:sz w:val="24"/>
          <w:szCs w:val="24"/>
        </w:rPr>
      </w:r>
    </w:p>
    <w:p>
      <w:pPr>
        <w:rPr>
          <w:rFonts w:eastAsia="Times New Roman"/>
          <w:sz w:val="24"/>
          <w:szCs w:val="24"/>
        </w:rPr>
      </w:pPr>
      <w:r>
        <w:rPr>
          <w:rFonts w:eastAsia="Times New Roman"/>
          <w:sz w:val="24"/>
          <w:szCs w:val="24"/>
        </w:rPr>
        <w:t>Maßstab 10 Mathematik Realschule von m. Schröder B. Wurl A. Wynands</w:t>
      </w:r>
      <w:r>
        <w:rPr>
          <w:rFonts w:eastAsia="Times New Roman"/>
          <w:sz w:val="24"/>
          <w:szCs w:val="24"/>
        </w:rPr>
      </w:r>
    </w:p>
    <w:p>
      <w:pPr>
        <w:rPr>
          <w:rFonts w:eastAsia="Times New Roman"/>
          <w:sz w:val="24"/>
          <w:szCs w:val="24"/>
        </w:rPr>
      </w:pPr>
      <w:r>
        <w:rPr>
          <w:rFonts w:eastAsia="Times New Roman"/>
          <w:sz w:val="24"/>
          <w:szCs w:val="24"/>
        </w:rPr>
        <w:t xml:space="preserve">Mathematik Ein Lehr und Arbeitsbuch für Fachoberschulen von </w:t>
      </w:r>
      <w:r>
        <w:rPr>
          <w:rFonts w:eastAsia="Times New Roman"/>
          <w:sz w:val="24"/>
          <w:szCs w:val="24"/>
        </w:rPr>
      </w:r>
    </w:p>
    <w:p>
      <w:pPr>
        <w:rPr>
          <w:rFonts w:eastAsia="Times New Roman"/>
          <w:sz w:val="24"/>
          <w:szCs w:val="24"/>
        </w:rPr>
      </w:pPr>
      <w:r>
        <w:rPr>
          <w:rFonts w:eastAsia="Times New Roman"/>
          <w:sz w:val="24"/>
          <w:szCs w:val="24"/>
        </w:rPr>
        <w:t>LS10 Mathematisches Unterrichtswerk für das Gymnasium von A. Schmid Dr. I. Weiding</w:t>
      </w:r>
      <w:r>
        <w:rPr>
          <w:rFonts w:eastAsia="Times New Roman"/>
          <w:sz w:val="24"/>
          <w:szCs w:val="24"/>
        </w:rPr>
      </w:r>
    </w:p>
    <w:p>
      <w:pPr>
        <w:rPr>
          <w:rFonts w:eastAsia="Times New Roman"/>
          <w:sz w:val="24"/>
          <w:szCs w:val="24"/>
        </w:rPr>
      </w:pPr>
      <w:r>
        <w:rPr>
          <w:rFonts w:eastAsia="Times New Roman"/>
          <w:sz w:val="24"/>
          <w:szCs w:val="24"/>
        </w:rPr>
        <w:t>Analysis - anschaulich und verständlich von Klaus Schilling</w:t>
      </w:r>
      <w:r>
        <w:rPr>
          <w:rFonts w:eastAsia="Times New Roman"/>
          <w:sz w:val="24"/>
          <w:szCs w:val="24"/>
        </w:rPr>
      </w:r>
    </w:p>
    <w:p>
      <w:pPr>
        <w:rPr>
          <w:rFonts w:eastAsia="Times New Roman"/>
          <w:sz w:val="24"/>
          <w:szCs w:val="24"/>
        </w:rPr>
      </w:pPr>
      <w:r>
        <w:rPr>
          <w:rFonts w:eastAsia="Times New Roman"/>
          <w:sz w:val="24"/>
          <w:szCs w:val="24"/>
        </w:rPr>
        <w:t>MATHEMATIK verständlich von Robert Müller Fonfara</w:t>
      </w:r>
      <w:r>
        <w:rPr>
          <w:rFonts w:eastAsia="Times New Roman"/>
          <w:sz w:val="24"/>
          <w:szCs w:val="24"/>
        </w:rPr>
      </w:r>
    </w:p>
    <w:p>
      <w:pPr>
        <w:rPr>
          <w:rFonts w:eastAsia="Times New Roman"/>
          <w:sz w:val="24"/>
          <w:szCs w:val="24"/>
        </w:rPr>
      </w:pPr>
      <w:r>
        <w:rPr>
          <w:rFonts w:eastAsia="Times New Roman"/>
          <w:sz w:val="24"/>
          <w:szCs w:val="24"/>
        </w:rPr>
        <w:t>Analysis I Unterrichtshefte von Heinz Griesel</w:t>
      </w:r>
      <w:r>
        <w:rPr>
          <w:rFonts w:eastAsia="Times New Roman"/>
          <w:sz w:val="24"/>
          <w:szCs w:val="24"/>
        </w:rPr>
      </w:r>
    </w:p>
    <w:p>
      <w:pPr>
        <w:rPr>
          <w:rFonts w:eastAsia="Times New Roman"/>
          <w:sz w:val="24"/>
          <w:szCs w:val="24"/>
        </w:rPr>
      </w:pPr>
      <w:r>
        <w:rPr>
          <w:rFonts w:eastAsia="Times New Roman"/>
          <w:sz w:val="24"/>
          <w:szCs w:val="24"/>
        </w:rPr>
        <w:t>Analysis II Unterrichtshefte von Heinz Griesel</w:t>
      </w:r>
      <w:r>
        <w:rPr>
          <w:rFonts w:eastAsia="Times New Roman"/>
          <w:sz w:val="24"/>
          <w:szCs w:val="24"/>
        </w:rPr>
      </w:r>
    </w:p>
    <w:p>
      <w:pPr>
        <w:rPr>
          <w:rFonts w:eastAsia="Times New Roman"/>
          <w:sz w:val="24"/>
          <w:szCs w:val="24"/>
        </w:rPr>
      </w:pPr>
      <w:r>
        <w:rPr>
          <w:rFonts w:eastAsia="Times New Roman"/>
          <w:sz w:val="24"/>
          <w:szCs w:val="24"/>
        </w:rPr>
        <w:t>Abitur klever vorbereiten von der Schülerhilfe</w:t>
      </w:r>
      <w:r>
        <w:rPr>
          <w:rFonts w:eastAsia="Times New Roman"/>
          <w:sz w:val="24"/>
          <w:szCs w:val="24"/>
        </w:rPr>
      </w:r>
    </w:p>
    <w:p>
      <w:pPr>
        <w:rPr>
          <w:rFonts w:eastAsia="Times New Roman"/>
          <w:sz w:val="24"/>
          <w:szCs w:val="24"/>
        </w:rPr>
      </w:pPr>
      <w:r>
        <w:rPr>
          <w:rFonts w:eastAsia="Times New Roman"/>
          <w:sz w:val="24"/>
          <w:szCs w:val="24"/>
        </w:rPr>
        <w:t>Aufgabensammlung mit Lösungen zur Mathematik für Nichtmathematiker</w:t>
      </w:r>
      <w:r>
        <w:rPr>
          <w:rFonts w:eastAsia="Times New Roman"/>
          <w:sz w:val="24"/>
          <w:szCs w:val="24"/>
        </w:rPr>
      </w:r>
    </w:p>
    <w:p>
      <w:pPr>
        <w:rPr>
          <w:rFonts w:eastAsia="Times New Roman"/>
          <w:sz w:val="24"/>
          <w:szCs w:val="24"/>
        </w:rPr>
      </w:pPr>
      <w:r>
        <w:rPr>
          <w:rFonts w:eastAsia="Times New Roman"/>
          <w:sz w:val="24"/>
          <w:szCs w:val="24"/>
        </w:rPr>
        <w:t>Mathe für Antimathematiker - Analysis Oberstufe 10.- 13. Klasse von D Bednarski</w:t>
      </w:r>
      <w:r>
        <w:rPr>
          <w:rFonts w:eastAsia="Times New Roman"/>
          <w:sz w:val="24"/>
          <w:szCs w:val="24"/>
        </w:rPr>
      </w:r>
    </w:p>
    <w:p>
      <w:pPr>
        <w:rPr>
          <w:rFonts w:eastAsia="Times New Roman"/>
          <w:sz w:val="24"/>
          <w:szCs w:val="24"/>
        </w:rPr>
      </w:pPr>
      <w:r>
        <w:rPr>
          <w:rFonts w:eastAsia="Times New Roman"/>
          <w:sz w:val="24"/>
          <w:szCs w:val="24"/>
        </w:rPr>
        <w:t>Analysis für Wirtschaftsschulen Grundkurs Band 1 von Altendorfer Deckert Müller</w:t>
      </w:r>
      <w:r>
        <w:rPr>
          <w:rFonts w:eastAsia="Times New Roman"/>
          <w:sz w:val="24"/>
          <w:szCs w:val="24"/>
        </w:rPr>
      </w:r>
    </w:p>
    <w:p>
      <w:pPr>
        <w:rPr>
          <w:rFonts w:eastAsia="Times New Roman"/>
          <w:sz w:val="24"/>
          <w:szCs w:val="24"/>
        </w:rPr>
      </w:pPr>
      <w:r>
        <w:rPr>
          <w:rFonts w:eastAsia="Times New Roman"/>
          <w:sz w:val="24"/>
          <w:szCs w:val="24"/>
        </w:rPr>
        <w:t>Analysis von StudyHELP</w:t>
      </w:r>
      <w:r>
        <w:rPr>
          <w:rFonts w:eastAsia="Times New Roman"/>
          <w:sz w:val="24"/>
          <w:szCs w:val="24"/>
        </w:rPr>
      </w:r>
    </w:p>
    <w:p>
      <w:pPr>
        <w:rPr>
          <w:rFonts w:eastAsia="Times New Roman"/>
          <w:sz w:val="24"/>
          <w:szCs w:val="24"/>
        </w:rPr>
      </w:pPr>
      <w:r>
        <w:rPr>
          <w:rFonts w:eastAsia="Times New Roman"/>
          <w:sz w:val="24"/>
          <w:szCs w:val="24"/>
        </w:rPr>
        <w:t>Analysis  von Florian Timmermann</w:t>
      </w:r>
      <w:r>
        <w:rPr>
          <w:rFonts w:eastAsia="Times New Roman"/>
          <w:sz w:val="24"/>
          <w:szCs w:val="24"/>
        </w:rPr>
      </w:r>
    </w:p>
    <w:p>
      <w:pPr>
        <w:rPr>
          <w:rFonts w:eastAsia="Times New Roman"/>
          <w:sz w:val="24"/>
          <w:szCs w:val="24"/>
        </w:rPr>
      </w:pPr>
      <w:r>
        <w:rPr>
          <w:rFonts w:eastAsia="Times New Roman"/>
          <w:sz w:val="24"/>
          <w:szCs w:val="24"/>
        </w:rPr>
        <w:t>Aufgabensammlung zur Integral und Differentialrechnung von Ulrich Warnecke</w:t>
      </w:r>
      <w:r>
        <w:rPr>
          <w:rFonts w:eastAsia="Times New Roman"/>
          <w:sz w:val="24"/>
          <w:szCs w:val="24"/>
        </w:rPr>
      </w:r>
    </w:p>
    <w:p>
      <w:pPr>
        <w:rPr>
          <w:rFonts w:eastAsia="Times New Roman"/>
          <w:sz w:val="24"/>
          <w:szCs w:val="24"/>
        </w:rPr>
      </w:pPr>
      <w:r>
        <w:rPr>
          <w:rFonts w:eastAsia="Times New Roman"/>
          <w:sz w:val="24"/>
          <w:szCs w:val="24"/>
        </w:rPr>
        <w:t>Mathematik 1 für Nichtmathematiker Vektoren lineare Algebra Kombinatorik Wahrscheinlichkeitsrechnung von Precht Voit Kraft</w:t>
      </w:r>
      <w:r>
        <w:rPr>
          <w:rFonts w:eastAsia="Times New Roman"/>
          <w:sz w:val="24"/>
          <w:szCs w:val="24"/>
        </w:rPr>
      </w:r>
    </w:p>
    <w:p>
      <w:pPr>
        <w:rPr>
          <w:rFonts w:eastAsia="Times New Roman"/>
          <w:sz w:val="24"/>
          <w:szCs w:val="24"/>
        </w:rPr>
      </w:pPr>
      <w:r>
        <w:rPr>
          <w:rFonts w:eastAsia="Times New Roman"/>
          <w:sz w:val="24"/>
          <w:szCs w:val="24"/>
        </w:rPr>
        <w:t>Lineare Algebra analytische Geometrie von StudyHELP</w:t>
      </w:r>
      <w:r>
        <w:rPr>
          <w:rFonts w:eastAsia="Times New Roman"/>
          <w:sz w:val="24"/>
          <w:szCs w:val="24"/>
        </w:rPr>
      </w:r>
    </w:p>
    <w:p>
      <w:pPr>
        <w:rPr>
          <w:rFonts w:eastAsia="Times New Roman"/>
          <w:sz w:val="24"/>
          <w:szCs w:val="24"/>
        </w:rPr>
      </w:pPr>
      <w:r>
        <w:rPr>
          <w:rFonts w:eastAsia="Times New Roman"/>
          <w:sz w:val="24"/>
          <w:szCs w:val="24"/>
        </w:rPr>
        <w:t>Lineare Gleichungssysteme und Vektorgeometrie von F. Timmermann</w:t>
      </w:r>
      <w:r>
        <w:rPr>
          <w:rFonts w:eastAsia="Times New Roman"/>
          <w:sz w:val="24"/>
          <w:szCs w:val="24"/>
        </w:rPr>
      </w:r>
    </w:p>
    <w:p>
      <w:pPr>
        <w:rPr>
          <w:rFonts w:eastAsia="Times New Roman"/>
          <w:sz w:val="24"/>
          <w:szCs w:val="24"/>
        </w:rPr>
      </w:pPr>
      <w:r>
        <w:rPr>
          <w:rFonts w:eastAsia="Times New Roman"/>
          <w:sz w:val="24"/>
          <w:szCs w:val="24"/>
        </w:rPr>
        <w:t>Mathematik 2 für Nichtmathematiker Funktionen Folgen u Reuhen Differential- und Integralrechnung Differentialgleichungen von Precht Voit Kraft</w:t>
      </w:r>
      <w:r>
        <w:rPr>
          <w:rFonts w:eastAsia="Times New Roman"/>
          <w:sz w:val="24"/>
          <w:szCs w:val="24"/>
        </w:rPr>
      </w:r>
    </w:p>
    <w:p>
      <w:pPr>
        <w:rPr>
          <w:rFonts w:eastAsia="Times New Roman"/>
          <w:sz w:val="24"/>
          <w:szCs w:val="24"/>
        </w:rPr>
      </w:pPr>
      <w:r>
        <w:rPr>
          <w:rFonts w:eastAsia="Times New Roman"/>
          <w:sz w:val="24"/>
          <w:szCs w:val="24"/>
        </w:rPr>
        <w:t>Mathematik Analysis, lineare Algebra und analytische Geometrie FOS/BOS 13 Bayer aus dem Softfruttiverlag</w:t>
      </w:r>
      <w:r>
        <w:rPr>
          <w:rFonts w:eastAsia="Times New Roman"/>
          <w:sz w:val="24"/>
          <w:szCs w:val="24"/>
        </w:rPr>
      </w:r>
    </w:p>
    <w:p>
      <w:pPr>
        <w:rPr>
          <w:rFonts w:eastAsia="Times New Roman"/>
          <w:sz w:val="24"/>
          <w:szCs w:val="24"/>
        </w:rPr>
      </w:pPr>
      <w:r>
        <w:rPr>
          <w:rFonts w:eastAsia="Times New Roman"/>
          <w:sz w:val="24"/>
          <w:szCs w:val="24"/>
        </w:rPr>
        <w:t>Lehr und Übungsbuch MATHEMATIK Band 1 Verlag Harry Deutsch</w:t>
      </w:r>
      <w:r>
        <w:rPr>
          <w:rFonts w:eastAsia="Times New Roman"/>
          <w:sz w:val="24"/>
          <w:szCs w:val="24"/>
        </w:rPr>
      </w:r>
    </w:p>
    <w:p>
      <w:pPr>
        <w:rPr>
          <w:rFonts w:eastAsia="Times New Roman"/>
          <w:sz w:val="24"/>
          <w:szCs w:val="24"/>
        </w:rPr>
      </w:pPr>
      <w:r>
        <w:rPr>
          <w:rFonts w:eastAsia="Times New Roman"/>
          <w:sz w:val="24"/>
          <w:szCs w:val="24"/>
        </w:rPr>
        <w:t>Lehr und Übungsbuch MATHEMATIK Band 2 Verlag Harry Deutsch</w:t>
      </w:r>
      <w:r>
        <w:rPr>
          <w:rFonts w:eastAsia="Times New Roman"/>
          <w:sz w:val="24"/>
          <w:szCs w:val="24"/>
        </w:rPr>
      </w:r>
    </w:p>
    <w:p>
      <w:pPr>
        <w:rPr>
          <w:rFonts w:eastAsia="Times New Roman"/>
          <w:sz w:val="24"/>
          <w:szCs w:val="24"/>
        </w:rPr>
      </w:pPr>
      <w:r>
        <w:rPr>
          <w:rFonts w:eastAsia="Times New Roman"/>
          <w:sz w:val="24"/>
          <w:szCs w:val="24"/>
        </w:rPr>
        <w:t>Lehr und Übungsbuch MATHEMATIK Band 3 Verlag Harry Deutsch</w:t>
      </w:r>
      <w:r>
        <w:rPr>
          <w:rFonts w:eastAsia="Times New Roman"/>
          <w:sz w:val="24"/>
          <w:szCs w:val="24"/>
        </w:rPr>
      </w:r>
    </w:p>
    <w:p>
      <w:pPr>
        <w:rPr>
          <w:rFonts w:eastAsia="Times New Roman"/>
          <w:sz w:val="24"/>
          <w:szCs w:val="24"/>
        </w:rPr>
      </w:pPr>
      <w:r>
        <w:rPr>
          <w:rFonts w:eastAsia="Times New Roman"/>
          <w:sz w:val="24"/>
          <w:szCs w:val="24"/>
        </w:rPr>
        <w:t>Lehr und Übungsbuch MATHEMATIK Band 4 Verlag Harry Deutsch</w:t>
      </w:r>
      <w:r>
        <w:rPr>
          <w:rFonts w:eastAsia="Times New Roman"/>
          <w:sz w:val="24"/>
          <w:szCs w:val="24"/>
        </w:rPr>
      </w:r>
    </w:p>
    <w:p>
      <w:pPr>
        <w:rPr>
          <w:rFonts w:eastAsia="Times New Roman"/>
          <w:sz w:val="24"/>
          <w:szCs w:val="24"/>
        </w:rPr>
      </w:pPr>
      <w:r>
        <w:rPr>
          <w:rFonts w:eastAsia="Times New Roman"/>
          <w:sz w:val="24"/>
          <w:szCs w:val="24"/>
        </w:rPr>
        <w:t>Algebra und Geometrie für Ingenieure Verlag Harry Deutsch</w:t>
      </w:r>
      <w:r>
        <w:rPr>
          <w:rFonts w:eastAsia="Times New Roman"/>
          <w:sz w:val="24"/>
          <w:szCs w:val="24"/>
        </w:rPr>
      </w:r>
    </w:p>
    <w:p>
      <w:pPr>
        <w:rPr>
          <w:rFonts w:eastAsia="Times New Roman"/>
          <w:sz w:val="24"/>
          <w:szCs w:val="24"/>
        </w:rPr>
      </w:pPr>
      <w:r>
        <w:rPr>
          <w:rFonts w:eastAsia="Times New Roman"/>
          <w:sz w:val="24"/>
          <w:szCs w:val="24"/>
        </w:rPr>
        <w:t>Analysis für Ingenieure Verlag Harry Deutsch</w:t>
      </w:r>
      <w:r>
        <w:rPr>
          <w:rFonts w:eastAsia="Times New Roman"/>
          <w:sz w:val="24"/>
          <w:szCs w:val="24"/>
        </w:rPr>
      </w:r>
    </w:p>
    <w:p>
      <w:pPr>
        <w:rPr>
          <w:rFonts w:eastAsia="Times New Roman"/>
          <w:sz w:val="24"/>
          <w:szCs w:val="24"/>
        </w:rPr>
      </w:pPr>
      <w:r>
        <w:rPr>
          <w:rFonts w:eastAsia="Times New Roman"/>
          <w:sz w:val="24"/>
          <w:szCs w:val="24"/>
        </w:rPr>
        <w:t>Wahrescheinlichkeitsrechnung und Statistik Leistungskurs von Feuerpfeil /Heigl</w:t>
      </w:r>
      <w:r>
        <w:rPr>
          <w:rFonts w:eastAsia="Times New Roman"/>
          <w:sz w:val="24"/>
          <w:szCs w:val="24"/>
        </w:rPr>
      </w:r>
    </w:p>
    <w:p>
      <w:pPr>
        <w:rPr>
          <w:rFonts w:eastAsia="Times New Roman"/>
          <w:sz w:val="24"/>
          <w:szCs w:val="24"/>
        </w:rPr>
      </w:pPr>
      <w:r>
        <w:rPr>
          <w:rFonts w:eastAsia="Times New Roman"/>
          <w:sz w:val="24"/>
          <w:szCs w:val="24"/>
        </w:rPr>
        <w:t>Mathematik-Abitur Leistungskurs Aufgaben mit Lösungen 1985-1990</w:t>
      </w:r>
      <w:r>
        <w:rPr>
          <w:rFonts w:eastAsia="Times New Roman"/>
          <w:sz w:val="24"/>
          <w:szCs w:val="24"/>
        </w:rPr>
      </w:r>
    </w:p>
    <w:p>
      <w:pPr>
        <w:rPr>
          <w:rFonts w:eastAsia="Times New Roman"/>
          <w:sz w:val="24"/>
          <w:szCs w:val="24"/>
        </w:rPr>
      </w:pPr>
      <w:r>
        <w:rPr>
          <w:rFonts w:eastAsia="Times New Roman"/>
          <w:sz w:val="24"/>
          <w:szCs w:val="24"/>
        </w:rPr>
        <w:t>Mathematische Abiturprüfungsaufgaben BW 1974/78</w:t>
      </w:r>
      <w:r>
        <w:rPr>
          <w:rFonts w:eastAsia="Times New Roman"/>
          <w:sz w:val="24"/>
          <w:szCs w:val="24"/>
        </w:rPr>
      </w:r>
    </w:p>
    <w:p>
      <w:pPr>
        <w:rPr>
          <w:rFonts w:eastAsia="Times New Roman"/>
          <w:sz w:val="24"/>
          <w:szCs w:val="24"/>
        </w:rPr>
      </w:pPr>
      <w:r>
        <w:rPr>
          <w:rFonts w:eastAsia="Times New Roman"/>
          <w:sz w:val="24"/>
          <w:szCs w:val="24"/>
        </w:rPr>
        <w:t>Einführung in die Kombinatorik Band 1 von Max Jeger</w:t>
      </w:r>
      <w:r>
        <w:rPr>
          <w:rFonts w:eastAsia="Times New Roman"/>
          <w:sz w:val="24"/>
          <w:szCs w:val="24"/>
        </w:rPr>
      </w:r>
    </w:p>
    <w:p>
      <w:pPr>
        <w:rPr>
          <w:rFonts w:eastAsia="Times New Roman"/>
          <w:sz w:val="24"/>
          <w:szCs w:val="24"/>
        </w:rPr>
      </w:pPr>
      <w:r>
        <w:rPr>
          <w:rFonts w:eastAsia="Times New Roman"/>
          <w:sz w:val="24"/>
          <w:szCs w:val="24"/>
        </w:rPr>
        <w:t>Mathematik Analytische Geometrie Stochastik Band 2 von Bialke/Köhler</w:t>
      </w:r>
      <w:r>
        <w:rPr>
          <w:rFonts w:eastAsia="Times New Roman"/>
          <w:sz w:val="24"/>
          <w:szCs w:val="24"/>
        </w:rPr>
      </w:r>
    </w:p>
    <w:p>
      <w:pPr>
        <w:rPr>
          <w:rFonts w:eastAsia="Times New Roman"/>
          <w:sz w:val="24"/>
          <w:szCs w:val="24"/>
        </w:rPr>
      </w:pPr>
      <w:r>
        <w:rPr>
          <w:rFonts w:eastAsia="Times New Roman"/>
          <w:sz w:val="24"/>
          <w:szCs w:val="24"/>
        </w:rPr>
        <w:t>Mathematik Analytische Geometrie Stochastik Lösungsbuch</w:t>
      </w:r>
      <w:r>
        <w:rPr>
          <w:rFonts w:eastAsia="Times New Roman"/>
          <w:sz w:val="24"/>
          <w:szCs w:val="24"/>
        </w:rPr>
      </w:r>
    </w:p>
    <w:p>
      <w:pPr>
        <w:rPr>
          <w:rFonts w:eastAsia="Times New Roman"/>
          <w:sz w:val="24"/>
          <w:szCs w:val="24"/>
        </w:rPr>
      </w:pPr>
      <w:r>
        <w:rPr>
          <w:rFonts w:eastAsia="Times New Roman"/>
          <w:sz w:val="24"/>
          <w:szCs w:val="24"/>
        </w:rPr>
        <w:t>Prüfungstraining Mathematik Lineare Algebra und Sttochastik aus dem Dudenverlag</w:t>
      </w:r>
      <w:r>
        <w:rPr>
          <w:rFonts w:eastAsia="Times New Roman"/>
          <w:sz w:val="24"/>
          <w:szCs w:val="24"/>
        </w:rPr>
      </w:r>
    </w:p>
    <w:p>
      <w:pPr>
        <w:rPr>
          <w:rFonts w:eastAsia="Times New Roman"/>
          <w:sz w:val="24"/>
          <w:szCs w:val="24"/>
        </w:rPr>
      </w:pPr>
      <w:r>
        <w:rPr>
          <w:rFonts w:eastAsia="Times New Roman"/>
          <w:sz w:val="24"/>
          <w:szCs w:val="24"/>
        </w:rPr>
        <w:t>Erfolg im Matheabi - Übungsbuch Analysis Geometrie Stochastik</w:t>
      </w:r>
      <w:r>
        <w:rPr>
          <w:rFonts w:eastAsia="Times New Roman"/>
          <w:sz w:val="24"/>
          <w:szCs w:val="24"/>
        </w:rPr>
      </w:r>
    </w:p>
    <w:p>
      <w:pPr>
        <w:rPr>
          <w:rFonts w:eastAsia="Times New Roman"/>
          <w:sz w:val="24"/>
          <w:szCs w:val="24"/>
        </w:rPr>
      </w:pPr>
      <w:r>
        <w:rPr>
          <w:rFonts w:eastAsia="Times New Roman"/>
          <w:sz w:val="24"/>
          <w:szCs w:val="24"/>
        </w:rPr>
        <w:t>Stochastik von StudyHELP</w:t>
      </w:r>
      <w:r>
        <w:rPr>
          <w:rFonts w:eastAsia="Times New Roman"/>
          <w:sz w:val="24"/>
          <w:szCs w:val="24"/>
        </w:rPr>
      </w:r>
    </w:p>
    <w:p>
      <w:pPr>
        <w:rPr>
          <w:rFonts w:eastAsia="Times New Roman"/>
          <w:sz w:val="24"/>
          <w:szCs w:val="24"/>
        </w:rPr>
      </w:pPr>
      <w:r>
        <w:rPr>
          <w:rFonts w:eastAsia="Times New Roman"/>
          <w:sz w:val="24"/>
          <w:szCs w:val="24"/>
        </w:rPr>
        <w:t>Stochastik  von Florian Timmermann</w:t>
      </w:r>
      <w:r>
        <w:rPr>
          <w:rFonts w:eastAsia="Times New Roman"/>
          <w:sz w:val="24"/>
          <w:szCs w:val="24"/>
        </w:rPr>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20"/>
      <w:footerReference w:type="default" r:id="rId21"/>
      <w:chapter/>
      <w:type w:val="nextPage"/>
      <w:pgSz w:h="16839" w:w="11907"/>
      <w:pgMar w:left="1134" w:top="1134" w:right="1134" w:bottom="1417"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Ballo Pro">
    <w:panose1 w:val="020B0604020202020204"/>
    <w:charset w:val="00"/>
    <w:family w:val="auto"/>
    <w:pitch w:val="default"/>
  </w:font>
  <w:font w:name="Wingdings">
    <w:panose1 w:val="05000000000000000000"/>
    <w:charset w:val="02"/>
    <w:family w:val="auto"/>
    <w:pitch w:val="default"/>
  </w:font>
  <w:font w:name="Mangal">
    <w:panose1 w:val="020B0604020202020204"/>
    <w:charset w:val="00"/>
    <w:family w:val="auto"/>
    <w:pitch w:val="default"/>
  </w:font>
  <w:font w:name="Segoe Script">
    <w:panose1 w:val="030B0504020000000003"/>
    <w:charset w:val="00"/>
    <w:family w:val="script"/>
    <w:pitch w:val="default"/>
  </w:font>
  <w:font w:name="Verdana">
    <w:panose1 w:val="020B0604030504040204"/>
    <w:charset w:val="00"/>
    <w:family w:val="swiss"/>
    <w:pitch w:val="default"/>
  </w:font>
  <w:font w:name="Curlz MT">
    <w:panose1 w:val="04040404050702020202"/>
    <w:charset w:val="00"/>
    <w:family w:val="decorative"/>
    <w:pitch w:val="default"/>
  </w:font>
  <w:font w:name="Mistral">
    <w:panose1 w:val="03090702030407020403"/>
    <w:charset w:val="00"/>
    <w:family w:val="script"/>
    <w:pitch w:val="default"/>
  </w:font>
  <w:font w:name="Scheherazade">
    <w:panose1 w:val="020B0604020202020204"/>
    <w:charset w:val="00"/>
    <w:family w:val="auto"/>
    <w:pitch w:val="default"/>
  </w:font>
  <w:font w:name="Calibri">
    <w:panose1 w:val="020F0502020204030204"/>
    <w:charset w:val="00"/>
    <w:family w:val="swiss"/>
    <w:pitch w:val="default"/>
  </w:font>
  <w:font w:name="Blackadder ITC">
    <w:panose1 w:val="020B0604020202020204"/>
    <w:charset w:val="00"/>
    <w:family w:val="auto"/>
    <w:pitch w:val="default"/>
  </w:font>
  <w:font w:name="Tahoma">
    <w:panose1 w:val="020B0604030504040204"/>
    <w:charset w:val="00"/>
    <w:family w:val="swiss"/>
    <w:pitch w:val="default"/>
  </w:font>
  <w:font w:name="Webdings">
    <w:panose1 w:val="05030102010509060703"/>
    <w:charset w:val="02"/>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rPr>
        <w:sz w:val="12"/>
        <w:szCs w:val="12"/>
      </w:rPr>
    </w:pPr>
    <w:r>
      <w:rPr>
        <w:rFonts w:ascii="Arial" w:hAnsi="Arial" w:eastAsia="Arial" w:cs="Arial"/>
        <w:sz w:val="12"/>
        <w:szCs w:val="12"/>
      </w:rPr>
      <w:t>©</w:t>
    </w:r>
    <w:r>
      <w:rPr>
        <w:sz w:val="12"/>
        <w:szCs w:val="12"/>
      </w:rPr>
      <w:t xml:space="preserve"> Oliver  Wochian Mühlstr. 18 66386 St. Ingbert  </w:t>
    </w:r>
    <w:r>
      <w:rPr>
        <w:rFonts w:ascii="Wingdings" w:hAnsi="Wingdings" w:eastAsia="Wingdings" w:cs="Wingdings"/>
        <w:sz w:val="12"/>
        <w:szCs w:val="12"/>
      </w:rPr>
      <w:t></w:t>
    </w:r>
    <w:r>
      <w:rPr>
        <w:sz w:val="12"/>
        <w:szCs w:val="12"/>
      </w:rPr>
      <w:t xml:space="preserve"> 015730218956, Keine Weitergabe an Dritte ! Letzter Bearbeitungsstand: </w:t>
    </w:r>
    <w:r>
      <w:rPr>
        <w:sz w:val="12"/>
        <w:szCs w:val="12"/>
      </w:rPr>
      <w:fldChar w:fldCharType="begin"/>
      <w:instrText xml:space="preserve"> SAVEDATE \@ "d. MMMM yyyy" </w:instrText>
      <w:fldChar w:fldCharType="separate"/>
      <w:t>10. Mai 2025</w:t>
      <w:fldChar w:fldCharType="end"/>
    </w:r>
    <w:r>
      <w:rPr>
        <w:sz w:val="12"/>
        <w:szCs w:val="12"/>
      </w:rPr>
      <w:t xml:space="preserve">  um 11:26 Druckdatum: </w:t>
    </w:r>
    <w:r>
      <w:rPr>
        <w:sz w:val="12"/>
        <w:szCs w:val="12"/>
      </w:rPr>
    </w:r>
    <w:r>
      <w:rPr>
        <w:sz w:val="12"/>
        <w:szCs w:val="12"/>
      </w:rPr>
      <w:fldChar w:fldCharType="begin"/>
      <w:instrText xml:space="preserve"> PRINTDATE \@ "dd.MM.yy" </w:instrText>
      <w:fldChar w:fldCharType="separate"/>
      <w:t>10.05.25</w:t>
      <w:fldChar w:fldCharType="end"/>
    </w:r>
    <w:r>
      <w:rPr>
        <w:sz w:val="12"/>
        <w:szCs w:val="12"/>
      </w:rPr>
      <w:t xml:space="preserve"> </w:t>
    </w:r>
    <w:r>
      <w:rPr>
        <w:sz w:val="12"/>
        <w:szCs w:val="12"/>
      </w:rPr>
    </w:r>
    <w:r>
      <w:rPr>
        <w:sz w:val="12"/>
        <w:szCs w:val="12"/>
      </w:rPr>
      <w:fldChar w:fldCharType="begin"/>
      <w:instrText xml:space="preserve"> FILENAME </w:instrText>
      <w:fldChar w:fldCharType="separate"/>
      <w:t>F0tHab240802_K00.tmdx</w:t>
      <w:fldChar w:fldCharType="end"/>
    </w:r>
    <w:r>
      <w:rPr>
        <w:sz w:val="12"/>
        <w:szCs w:val="12"/>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rPr>
        <w:sz w:val="12"/>
        <w:szCs w:val="12"/>
      </w:rPr>
    </w:pPr>
    <w:r>
      <w:rPr>
        <w:sz w:val="12"/>
        <w:szCs w:val="12"/>
      </w:rPr>
      <w:t xml:space="preserve">Copyright Oliver  Wochian Mühlstr. 18 66386 St Ingbert 015730218956 Eine Weitergabe an Dritte ist nicht erlaubt !    Seite </w:t>
    </w:r>
    <w:r>
      <w:rPr>
        <w:sz w:val="12"/>
        <w:szCs w:val="12"/>
      </w:rPr>
      <w:fldChar w:fldCharType="begin"/>
      <w:instrText xml:space="preserve"> PAGE \* Arabic </w:instrText>
      <w:fldChar w:fldCharType="separate"/>
      <w:t>33</w:t>
      <w:fldChar w:fldCharType="end"/>
    </w:r>
    <w:r>
      <w:rPr>
        <w:sz w:val="12"/>
        <w:szCs w:val="12"/>
      </w:rPr>
      <w:t xml:space="preserve">  letzte Berabeitungsstand: </w:t>
    </w:r>
    <w:r>
      <w:rPr>
        <w:sz w:val="12"/>
        <w:szCs w:val="12"/>
      </w:rPr>
      <w:fldChar w:fldCharType="begin"/>
      <w:instrText xml:space="preserve"> SAVEDATE \@ "d. MMMM yyyy" </w:instrText>
      <w:fldChar w:fldCharType="separate"/>
      <w:t>10. Mai 2025</w:t>
      <w:fldChar w:fldCharType="end"/>
    </w:r>
    <w:r>
      <w:rPr>
        <w:sz w:val="12"/>
        <w:szCs w:val="12"/>
      </w:rPr>
      <w:t xml:space="preserve">  um 11:26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rPr>
        <w:sz w:val="12"/>
        <w:szCs w:val="12"/>
      </w:rPr>
    </w:pPr>
    <w:r>
      <w:rPr>
        <w:sz w:val="12"/>
        <w:szCs w:val="12"/>
      </w:rPr>
      <w:t xml:space="preserve">Copyright Oliver  Wochian Mühlstr. 18 66386 St. Ingbert  </w:t>
    </w:r>
    <w:r>
      <w:rPr>
        <w:rFonts w:ascii="Wingdings" w:hAnsi="Wingdings" w:eastAsia="Wingdings" w:cs="Wingdings"/>
        <w:sz w:val="12"/>
        <w:szCs w:val="12"/>
      </w:rPr>
      <w:t xml:space="preserve"> </w:t>
    </w:r>
    <w:r>
      <w:rPr>
        <w:sz w:val="12"/>
        <w:szCs w:val="12"/>
      </w:rPr>
      <w:t>015730218956 Keine Weitergabe an Dritte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pPr>
    <w:r>
      <w:t xml:space="preserve">Seite </w:t>
    </w:r>
    <w:r>
      <w:fldChar w:fldCharType="begin"/>
      <w:instrText xml:space="preserve"> PAGE </w:instrText>
      <w:fldChar w:fldCharType="separate"/>
      <w:t>1</w:t>
      <w:fldChar w:fldCharType="end"/>
    </w:r>
    <w:r>
      <w:t>/</w:t>
    </w:r>
    <w:r>
      <w:fldChar w:fldCharType="begin"/>
      <w:instrText xml:space="preserve"> NUMPAGES \* Arabic  \A </w:instrText>
      <w:fldChar w:fldCharType="separate"/>
      <w:t>91</w:t>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rPr>
        <w:sz w:val="12"/>
        <w:szCs w:val="12"/>
      </w:rPr>
    </w:pPr>
    <w:r>
      <w:rPr>
        <w:sz w:val="12"/>
        <w:szCs w:val="12"/>
      </w:rPr>
      <w:t xml:space="preserve">Seite </w:t>
    </w:r>
    <w:r>
      <w:rPr>
        <w:sz w:val="12"/>
        <w:szCs w:val="12"/>
      </w:rPr>
      <w:fldChar w:fldCharType="begin"/>
      <w:instrText xml:space="preserve"> PAGE  \A </w:instrText>
      <w:fldChar w:fldCharType="separate"/>
      <w:t>33</w:t>
      <w:fldChar w:fldCharType="end"/>
    </w:r>
    <w:r>
      <w:rPr>
        <w:sz w:val="12"/>
        <w:szCs w:val="12"/>
      </w:rPr>
      <w:t xml:space="preserve"> von </w:t>
    </w:r>
    <w:r>
      <w:rPr>
        <w:sz w:val="12"/>
        <w:szCs w:val="12"/>
      </w:rPr>
      <w:fldChar w:fldCharType="begin"/>
      <w:instrText xml:space="preserve"> NUMPAGES \* Arabic </w:instrText>
      <w:fldChar w:fldCharType="separate"/>
      <w:t>16</w:t>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rPr>
        <w:sz w:val="12"/>
        <w:szCs w:val="12"/>
      </w:rPr>
    </w:pPr>
    <w:r>
      <w:rPr>
        <w:sz w:val="12"/>
        <w:szCs w:val="12"/>
      </w:rPr>
      <w:t xml:space="preserve">Seite </w:t>
    </w:r>
    <w:r>
      <w:rPr>
        <w:sz w:val="12"/>
        <w:szCs w:val="12"/>
      </w:rPr>
      <w:fldChar w:fldCharType="begin"/>
      <w:instrText xml:space="preserve"> PAGE  \A </w:instrText>
      <w:fldChar w:fldCharType="separate"/>
      <w:t>91</w:t>
      <w:fldChar w:fldCharType="end"/>
    </w:r>
    <w:r>
      <w:rPr>
        <w:sz w:val="12"/>
        <w:szCs w:val="12"/>
      </w:rPr>
      <w:t xml:space="preserve"> von </w:t>
    </w:r>
    <w:r>
      <w:rPr>
        <w:sz w:val="12"/>
        <w:szCs w:val="12"/>
      </w:rPr>
      <w:fldChar w:fldCharType="begin"/>
      <w:instrText xml:space="preserve"> NUMPAGES \* Arabic  \A </w:instrText>
      <w:fldChar w:fldCharType="separate"/>
      <w:t>1</w:t>
      <w:fldChar w:fldCharType="end"/>
    </w:r>
    <w:r>
      <w:rPr>
        <w:sz w:val="12"/>
        <w:szCs w:val="12"/>
      </w:rPr>
      <w:t xml:space="preserve">   Letzter Bearbeitungsstand: </w:t>
    </w:r>
    <w:r>
      <w:rPr>
        <w:sz w:val="12"/>
        <w:szCs w:val="12"/>
      </w:rPr>
      <w:fldChar w:fldCharType="begin"/>
      <w:instrText xml:space="preserve"> SAVEDATE \@ "d. MMMM yyyy" </w:instrText>
      <w:fldChar w:fldCharType="separate"/>
      <w:t>10. Mai 2025</w:t>
      <w:fldChar w:fldCharType="end"/>
    </w:r>
    <w:r>
      <w:rPr>
        <w:sz w:val="12"/>
        <w:szCs w:val="12"/>
      </w:rPr>
      <w:t xml:space="preserve">  um 11:26 Druckdatum: </w:t>
    </w:r>
    <w:r>
      <w:rPr>
        <w:sz w:val="12"/>
        <w:szCs w:val="12"/>
      </w:rPr>
      <w:fldChar w:fldCharType="begin"/>
      <w:instrText xml:space="preserve"> PRINTDATE \@ "dd.MM.yy" </w:instrText>
      <w:fldChar w:fldCharType="separate"/>
      <w:t>10.05.25</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hybridMultilevel"/>
    <w:name w:val="Überschriftenliste 1"/>
    <w:lvl w:ilvl="0">
      <w:start w:val="0"/>
      <w:numFmt w:val="decimal"/>
      <w:suff w:val="dxa"/>
      <w:lvlText w:val="%1."/>
      <w:lvlJc w:val="left"/>
      <w:addIndent w:val="0"/>
      <w:bPr>
        <w:type w:val="num"/>
        <w:numType w:val="1"/>
        <w:position w:dxa="567" w:dya="0"/>
        <w:jc w:val="left"/>
      </w:bPr>
    </w:lvl>
    <w:lvl w:ilvl="1">
      <w:start w:val="1"/>
      <w:numFmt w:val="decimal"/>
      <w:suff w:val="dxa"/>
      <w:lvlText w:val="%1.%2."/>
      <w:lvlJc w:val="left"/>
      <w:addIndent w:val="0"/>
      <w:bPr>
        <w:type w:val="num"/>
        <w:numType w:val="1"/>
        <w:position w:dxa="501" w:dya="0"/>
        <w:jc w:val="left"/>
      </w:bPr>
    </w:lvl>
    <w:lvl w:ilvl="2">
      <w:start w:val="1"/>
      <w:numFmt w:val="decimal"/>
      <w:suff w:val="dxa"/>
      <w:lvlText w:val="%1.%2.%3."/>
      <w:lvlJc w:val="left"/>
      <w:addIndent w:val="0"/>
      <w:bPr>
        <w:type w:val="num"/>
        <w:numType w:val="1"/>
        <w:position w:dxa="642" w:dya="0"/>
        <w:jc w:val="left"/>
      </w:bPr>
    </w:lvl>
    <w:lvl w:ilvl="3">
      <w:start w:val="1"/>
      <w:numFmt w:val="decimal"/>
      <w:pStyle w:val="para9"/>
      <w:suff w:val="dxa"/>
      <w:lvlText w:val="%1.%2.%3.%4."/>
      <w:lvlJc w:val="left"/>
      <w:addIndent w:val="0"/>
      <w:bPr>
        <w:type w:val="num"/>
        <w:numType w:val="1"/>
        <w:position w:dxa="783" w:dya="0"/>
        <w:jc w:val="left"/>
      </w:bPr>
    </w:lvl>
    <w:lvl w:ilvl="4">
      <w:start w:val="1"/>
      <w:numFmt w:val="decimal"/>
      <w:pStyle w:val="para11"/>
      <w:suff w:val="dxa"/>
      <w:lvlText w:val="%1.%2.%3.%4.%5."/>
      <w:lvlJc w:val="left"/>
      <w:addIndent w:val="0"/>
      <w:bPr>
        <w:type w:val="num"/>
        <w:numType w:val="1"/>
        <w:position w:dxa="924" w:dya="0"/>
        <w:jc w:val="left"/>
      </w:bPr>
    </w:lvl>
    <w:lvl w:ilvl="5">
      <w:start w:val="1"/>
      <w:numFmt w:val="decimal"/>
      <w:pStyle w:val="para12"/>
      <w:suff w:val="dxa"/>
      <w:lvlText w:val="%1.%2.%3.%4.%5.%6."/>
      <w:lvlJc w:val="left"/>
      <w:addIndent w:val="0"/>
      <w:bPr>
        <w:type w:val="num"/>
        <w:numType w:val="1"/>
        <w:position w:dxa="1065" w:dya="0"/>
        <w:jc w:val="left"/>
      </w:bPr>
    </w:lvl>
    <w:lvl w:ilvl="6">
      <w:start w:val="1"/>
      <w:numFmt w:val="decimal"/>
      <w:suff w:val="dxa"/>
      <w:lvlText w:val="%1.%2.%3.%4.%5.%6.%7."/>
      <w:lvlJc w:val="left"/>
      <w:addIndent w:val="0"/>
      <w:bPr>
        <w:type w:val="num"/>
        <w:numType w:val="1"/>
        <w:position w:dxa="1206" w:dya="0"/>
        <w:jc w:val="left"/>
      </w:bPr>
    </w:lvl>
    <w:lvl w:ilvl="7">
      <w:start w:val="1"/>
      <w:numFmt w:val="decimal"/>
      <w:suff w:val="dxa"/>
      <w:lvlText w:val="%1.%2.%3.%4.%5.%6.%7.%8."/>
      <w:lvlJc w:val="left"/>
      <w:addIndent w:val="0"/>
      <w:bPr>
        <w:type w:val="num"/>
        <w:numType w:val="1"/>
        <w:position w:dxa="1347" w:dya="0"/>
        <w:jc w:val="left"/>
      </w:bPr>
    </w:lvl>
    <w:lvl w:ilvl="8">
      <w:start w:val="1"/>
      <w:numFmt w:val="decimal"/>
      <w:suff w:val="dxa"/>
      <w:lvlText w:val="%1.%2.%3.%4.%5.%6.%7.%8.%9."/>
      <w:lvlJc w:val="left"/>
      <w:addIndent w:val="0"/>
      <w:bPr>
        <w:type w:val="num"/>
        <w:numType w:val="1"/>
        <w:position w:dxa="1488" w:dya="0"/>
        <w:jc w:val="left"/>
      </w:bPr>
    </w:lvl>
  </w:abstractNum>
  <w:abstractNum w:abstractNumId="2">
    <w:multiLevelType w:val="hybridMultilevel"/>
    <w:name w:val="Nummerierungsliste 1"/>
    <w:lvl w:ilvl="0">
      <w:start w:val="1"/>
      <w:numFmt w:val="decimal"/>
      <w:suff w:val="dxa"/>
      <w:lvlText w:val="%1."/>
      <w:lvlJc w:val="left"/>
      <w:addIndent w:val="0"/>
      <w:bPr>
        <w:type w:val="num"/>
        <w:numType w:val="1"/>
        <w:position w:dxa="360" w:dya="0"/>
        <w:jc w:val="left"/>
      </w:bPr>
    </w:lvl>
    <w:lvl w:ilvl="1">
      <w:start w:val="1"/>
      <w:numFmt w:val="decimal"/>
      <w:suff w:val="dxa"/>
      <w:lvlText w:val="%1.%2."/>
      <w:lvlJc w:val="left"/>
      <w:addIndent w:val="141"/>
      <w:bPr>
        <w:type w:val="num"/>
        <w:numType w:val="1"/>
        <w:position w:dxa="501" w:dya="0"/>
        <w:jc w:val="left"/>
      </w:bPr>
    </w:lvl>
    <w:lvl w:ilvl="2">
      <w:start w:val="1"/>
      <w:numFmt w:val="decimal"/>
      <w:suff w:val="dxa"/>
      <w:lvlText w:val="%1.%2.%3."/>
      <w:lvlJc w:val="left"/>
      <w:addIndent w:val="282"/>
      <w:bPr>
        <w:type w:val="num"/>
        <w:numType w:val="1"/>
        <w:position w:dxa="642" w:dya="0"/>
        <w:jc w:val="left"/>
      </w:bPr>
    </w:lvl>
    <w:lvl w:ilvl="3">
      <w:start w:val="1"/>
      <w:numFmt w:val="decimal"/>
      <w:suff w:val="dxa"/>
      <w:lvlText w:val="%1.%2.%3.%4."/>
      <w:lvlJc w:val="left"/>
      <w:addIndent w:val="423"/>
      <w:bPr>
        <w:type w:val="num"/>
        <w:numType w:val="1"/>
        <w:position w:dxa="783" w:dya="0"/>
        <w:jc w:val="left"/>
      </w:bPr>
    </w:lvl>
    <w:lvl w:ilvl="4">
      <w:start w:val="1"/>
      <w:numFmt w:val="decimal"/>
      <w:suff w:val="dxa"/>
      <w:lvlText w:val="%1.%2.%3.%4.%5."/>
      <w:lvlJc w:val="left"/>
      <w:addIndent w:val="564"/>
      <w:bPr>
        <w:type w:val="num"/>
        <w:numType w:val="1"/>
        <w:position w:dxa="924" w:dya="0"/>
        <w:jc w:val="left"/>
      </w:bPr>
    </w:lvl>
    <w:lvl w:ilvl="5">
      <w:start w:val="1"/>
      <w:numFmt w:val="decimal"/>
      <w:suff w:val="dxa"/>
      <w:lvlText w:val="%1.%2.%3.%4.%5.%6."/>
      <w:lvlJc w:val="left"/>
      <w:addIndent w:val="705"/>
      <w:bPr>
        <w:type w:val="num"/>
        <w:numType w:val="1"/>
        <w:position w:dxa="1065" w:dya="0"/>
        <w:jc w:val="left"/>
      </w:bPr>
    </w:lvl>
    <w:lvl w:ilvl="6">
      <w:start w:val="1"/>
      <w:numFmt w:val="decimal"/>
      <w:suff w:val="dxa"/>
      <w:lvlText w:val="%1.%2.%3.%4.%5.%6.%7."/>
      <w:lvlJc w:val="left"/>
      <w:addIndent w:val="846"/>
      <w:bPr>
        <w:type w:val="num"/>
        <w:numType w:val="1"/>
        <w:position w:dxa="1206" w:dya="0"/>
        <w:jc w:val="left"/>
      </w:bPr>
    </w:lvl>
    <w:lvl w:ilvl="7">
      <w:start w:val="1"/>
      <w:numFmt w:val="decimal"/>
      <w:suff w:val="dxa"/>
      <w:lvlText w:val="%1.%2.%3.%4.%5.%6.%7.%8."/>
      <w:lvlJc w:val="left"/>
      <w:addIndent w:val="987"/>
      <w:bPr>
        <w:type w:val="num"/>
        <w:numType w:val="1"/>
        <w:position w:dxa="1347" w:dya="0"/>
        <w:jc w:val="left"/>
      </w:bPr>
    </w:lvl>
    <w:lvl w:ilvl="8">
      <w:start w:val="1"/>
      <w:numFmt w:val="decimal"/>
      <w:suff w:val="dxa"/>
      <w:lvlText w:val="%1.%2.%3.%4.%5.%6.%7.%8.%9."/>
      <w:lvlJc w:val="left"/>
      <w:addIndent w:val="1128"/>
      <w:bPr>
        <w:type w:val="num"/>
        <w:numType w:val="1"/>
        <w:position w:dxa="1488" w:dya="0"/>
        <w:jc w:val="left"/>
      </w:bPr>
    </w:lvl>
  </w:abstractNum>
  <w:abstractNum w:abstractNumId="3">
    <w:multiLevelType w:val="hybridMultilevel"/>
    <w:name w:val="Nummerierungsliste 2"/>
    <w:lvl w:ilvl="0">
      <w:start w:val="1"/>
      <w:numFmt w:val="decimal"/>
      <w:suff w:val="dxa"/>
      <w:lvlText w:val="%1."/>
      <w:lvlJc w:val="left"/>
      <w:addIndent w:val="0"/>
      <w:bPr>
        <w:type w:val="num"/>
        <w:numType w:val="1"/>
        <w:position w:dxa="360" w:dya="0"/>
        <w:jc w:val="left"/>
      </w:bPr>
    </w:lvl>
    <w:lvl w:ilvl="1">
      <w:start w:val="1"/>
      <w:numFmt w:val="decimal"/>
      <w:suff w:val="dxa"/>
      <w:lvlText w:val="%1.%2."/>
      <w:lvlJc w:val="left"/>
      <w:addIndent w:val="141"/>
      <w:bPr>
        <w:type w:val="num"/>
        <w:numType w:val="1"/>
        <w:position w:dxa="501" w:dya="0"/>
        <w:jc w:val="left"/>
      </w:bPr>
    </w:lvl>
    <w:lvl w:ilvl="2">
      <w:start w:val="1"/>
      <w:numFmt w:val="decimal"/>
      <w:suff w:val="dxa"/>
      <w:lvlText w:val="%1.%2.%3."/>
      <w:lvlJc w:val="left"/>
      <w:addIndent w:val="282"/>
      <w:bPr>
        <w:type w:val="num"/>
        <w:numType w:val="1"/>
        <w:position w:dxa="642" w:dya="0"/>
        <w:jc w:val="left"/>
      </w:bPr>
    </w:lvl>
    <w:lvl w:ilvl="3">
      <w:start w:val="1"/>
      <w:numFmt w:val="decimal"/>
      <w:suff w:val="dxa"/>
      <w:lvlText w:val="%1.%2.%3.%4."/>
      <w:lvlJc w:val="left"/>
      <w:addIndent w:val="423"/>
      <w:bPr>
        <w:type w:val="num"/>
        <w:numType w:val="1"/>
        <w:position w:dxa="783" w:dya="0"/>
        <w:jc w:val="left"/>
      </w:bPr>
    </w:lvl>
    <w:lvl w:ilvl="4">
      <w:start w:val="1"/>
      <w:numFmt w:val="decimal"/>
      <w:suff w:val="dxa"/>
      <w:lvlText w:val="%1.%2.%3.%4.%5."/>
      <w:lvlJc w:val="left"/>
      <w:addIndent w:val="564"/>
      <w:bPr>
        <w:type w:val="num"/>
        <w:numType w:val="1"/>
        <w:position w:dxa="924" w:dya="0"/>
        <w:jc w:val="left"/>
      </w:bPr>
    </w:lvl>
    <w:lvl w:ilvl="5">
      <w:start w:val="1"/>
      <w:numFmt w:val="decimal"/>
      <w:suff w:val="dxa"/>
      <w:lvlText w:val="%1.%2.%3.%4.%5.%6."/>
      <w:lvlJc w:val="left"/>
      <w:addIndent w:val="705"/>
      <w:bPr>
        <w:type w:val="num"/>
        <w:numType w:val="1"/>
        <w:position w:dxa="1065" w:dya="0"/>
        <w:jc w:val="left"/>
      </w:bPr>
    </w:lvl>
    <w:lvl w:ilvl="6">
      <w:start w:val="1"/>
      <w:numFmt w:val="decimal"/>
      <w:suff w:val="dxa"/>
      <w:lvlText w:val="%1.%2.%3.%4.%5.%6.%7."/>
      <w:lvlJc w:val="left"/>
      <w:addIndent w:val="846"/>
      <w:bPr>
        <w:type w:val="num"/>
        <w:numType w:val="1"/>
        <w:position w:dxa="1206" w:dya="0"/>
        <w:jc w:val="left"/>
      </w:bPr>
    </w:lvl>
    <w:lvl w:ilvl="7">
      <w:start w:val="1"/>
      <w:numFmt w:val="decimal"/>
      <w:suff w:val="dxa"/>
      <w:lvlText w:val="%1.%2.%3.%4.%5.%6.%7.%8."/>
      <w:lvlJc w:val="left"/>
      <w:addIndent w:val="987"/>
      <w:bPr>
        <w:type w:val="num"/>
        <w:numType w:val="1"/>
        <w:position w:dxa="1347" w:dya="0"/>
        <w:jc w:val="left"/>
      </w:bPr>
    </w:lvl>
    <w:lvl w:ilvl="8">
      <w:start w:val="1"/>
      <w:numFmt w:val="decimal"/>
      <w:suff w:val="dxa"/>
      <w:lvlText w:val="%1.%2.%3.%4.%5.%6.%7.%8.%9."/>
      <w:lvlJc w:val="left"/>
      <w:addIndent w:val="1128"/>
      <w:bPr>
        <w:type w:val="num"/>
        <w:numType w:val="1"/>
        <w:position w:dxa="1488" w:dya="0"/>
        <w:jc w:val="left"/>
      </w:bPr>
    </w:lvl>
  </w:abstractNum>
  <w:abstractNum w:abstractNumId="4">
    <w:multiLevelType w:val="hybridMultilevel"/>
    <w:name w:val="Nummerierungsliste 3"/>
    <w:lvl w:ilvl="0">
      <w:start w:val="1"/>
      <w:numFmt w:val="decimal"/>
      <w:suff w:val="dxa"/>
      <w:lvlText w:val="%1."/>
      <w:lvlJc w:val="left"/>
      <w:addIndent w:val="0"/>
      <w:bPr>
        <w:type w:val="num"/>
        <w:numType w:val="1"/>
        <w:position w:dxa="360" w:dya="0"/>
        <w:jc w:val="left"/>
      </w:bPr>
    </w:lvl>
    <w:lvl w:ilvl="1">
      <w:start w:val="1"/>
      <w:numFmt w:val="decimal"/>
      <w:suff w:val="dxa"/>
      <w:lvlText w:val="%1.%2."/>
      <w:lvlJc w:val="left"/>
      <w:addIndent w:val="141"/>
      <w:bPr>
        <w:type w:val="num"/>
        <w:numType w:val="1"/>
        <w:position w:dxa="501" w:dya="0"/>
        <w:jc w:val="left"/>
      </w:bPr>
    </w:lvl>
    <w:lvl w:ilvl="2">
      <w:start w:val="1"/>
      <w:numFmt w:val="decimal"/>
      <w:suff w:val="dxa"/>
      <w:lvlText w:val="%1.%2.%3."/>
      <w:lvlJc w:val="left"/>
      <w:addIndent w:val="282"/>
      <w:bPr>
        <w:type w:val="num"/>
        <w:numType w:val="1"/>
        <w:position w:dxa="642" w:dya="0"/>
        <w:jc w:val="left"/>
      </w:bPr>
    </w:lvl>
    <w:lvl w:ilvl="3">
      <w:start w:val="1"/>
      <w:numFmt w:val="decimal"/>
      <w:suff w:val="dxa"/>
      <w:lvlText w:val="%1.%2.%3.%4."/>
      <w:lvlJc w:val="left"/>
      <w:addIndent w:val="423"/>
      <w:bPr>
        <w:type w:val="num"/>
        <w:numType w:val="1"/>
        <w:position w:dxa="783" w:dya="0"/>
        <w:jc w:val="left"/>
      </w:bPr>
    </w:lvl>
    <w:lvl w:ilvl="4">
      <w:start w:val="1"/>
      <w:numFmt w:val="decimal"/>
      <w:suff w:val="dxa"/>
      <w:lvlText w:val="%1.%2.%3.%4.%5."/>
      <w:lvlJc w:val="left"/>
      <w:addIndent w:val="564"/>
      <w:bPr>
        <w:type w:val="num"/>
        <w:numType w:val="1"/>
        <w:position w:dxa="924" w:dya="0"/>
        <w:jc w:val="left"/>
      </w:bPr>
    </w:lvl>
    <w:lvl w:ilvl="5">
      <w:start w:val="1"/>
      <w:numFmt w:val="decimal"/>
      <w:suff w:val="dxa"/>
      <w:lvlText w:val="%1.%2.%3.%4.%5.%6."/>
      <w:lvlJc w:val="left"/>
      <w:addIndent w:val="705"/>
      <w:bPr>
        <w:type w:val="num"/>
        <w:numType w:val="1"/>
        <w:position w:dxa="1065" w:dya="0"/>
        <w:jc w:val="left"/>
      </w:bPr>
    </w:lvl>
    <w:lvl w:ilvl="6">
      <w:start w:val="1"/>
      <w:numFmt w:val="decimal"/>
      <w:suff w:val="dxa"/>
      <w:lvlText w:val="%1.%2.%3.%4.%5.%6.%7."/>
      <w:lvlJc w:val="left"/>
      <w:addIndent w:val="846"/>
      <w:bPr>
        <w:type w:val="num"/>
        <w:numType w:val="1"/>
        <w:position w:dxa="1206" w:dya="0"/>
        <w:jc w:val="left"/>
      </w:bPr>
    </w:lvl>
    <w:lvl w:ilvl="7">
      <w:start w:val="1"/>
      <w:numFmt w:val="decimal"/>
      <w:suff w:val="dxa"/>
      <w:lvlText w:val="%1.%2.%3.%4.%5.%6.%7.%8."/>
      <w:lvlJc w:val="left"/>
      <w:addIndent w:val="987"/>
      <w:bPr>
        <w:type w:val="num"/>
        <w:numType w:val="1"/>
        <w:position w:dxa="1347" w:dya="0"/>
        <w:jc w:val="left"/>
      </w:bPr>
    </w:lvl>
    <w:lvl w:ilvl="8">
      <w:start w:val="1"/>
      <w:numFmt w:val="decimal"/>
      <w:suff w:val="dxa"/>
      <w:lvlText w:val="%1.%2.%3.%4.%5.%6.%7.%8.%9."/>
      <w:lvlJc w:val="left"/>
      <w:addIndent w:val="1128"/>
      <w:bPr>
        <w:type w:val="num"/>
        <w:numType w:val="1"/>
        <w:position w:dxa="1488" w:dya="0"/>
        <w:jc w:val="left"/>
      </w:bPr>
    </w:lvl>
  </w:abstractNum>
  <w:abstractNum w:abstractNumId="5">
    <w:multiLevelType w:val="singleLevel"/>
    <w:name w:val="Bullet 5"/>
    <w:tmBullet/>
    <w:lvl w:ilvl="0">
      <w:numFmt w:val="bullet"/>
      <w:suff w:val="dxa"/>
      <w:lvlText w:val="Þ"/>
      <w:lvlJc w:val="left"/>
      <w:addIndent w:val="0"/>
      <w:bPr>
        <w:type w:val="char"/>
        <w:bChar w:val="222"/>
        <w:position w:dxa="360" w:dya="0"/>
        <w:jc w:val="left"/>
        <w:before w:val="Þ"/>
        <w:after w:val="."/>
      </w:bPr>
      <w:rPr>
        <w:rFonts w:ascii="Symbol" w:hAnsi="Symbol"/>
      </w:rPr>
    </w:lvl>
  </w:abstractNum>
  <w:abstractNum w:abstractNumId="6">
    <w:multiLevelType w:val="singleLevel"/>
    <w:name w:val="Bullet 6"/>
    <w:tmBullet/>
    <w:lvl w:ilvl="0">
      <w:numFmt w:val="none"/>
      <w:suff w:val="dxa"/>
      <w:lvlText w:val=""/>
      <w:lvlJc w:val="left"/>
      <w:addIndent w:val="0"/>
      <w:bPr>
        <w:type w:val="continue"/>
        <w:position w:dxa="360" w:dya="0"/>
        <w:jc w:val="left"/>
        <w:before w:val="Þ"/>
        <w:after w:val="."/>
      </w:bPr>
      <w:rPr>
        <w:rFonts w:ascii="Wingdings" w:hAnsi="Wingdings"/>
      </w:rPr>
    </w:lvl>
  </w:abstractNum>
  <w:abstractNum w:abstractNumId="7">
    <w:multiLevelType w:val="singleLevel"/>
    <w:name w:val="Bullet 7"/>
    <w:tmBullet/>
    <w:lvl w:ilvl="0">
      <w:numFmt w:val="bullet"/>
      <w:suff w:val="dxa"/>
      <w:lvlText w:val="«"/>
      <w:lvlJc w:val="left"/>
      <w:addIndent w:val="0"/>
      <w:bPr>
        <w:type w:val="char"/>
        <w:bChar w:val="171"/>
        <w:position w:dxa="360" w:dya="0"/>
        <w:jc w:val="left"/>
        <w:before w:val="Þ"/>
        <w:after w:val="."/>
      </w:bPr>
      <w:rPr>
        <w:rFonts w:ascii="Wingdings" w:hAnsi="Wingdings"/>
      </w:rPr>
    </w:lvl>
  </w:abstractNum>
  <w:abstractNum w:abstractNumId="8">
    <w:multiLevelType w:val="singleLevel"/>
    <w:name w:val="Bullet 8"/>
    <w:tmBullet/>
    <w:lvl w:ilvl="0">
      <w:numFmt w:val="bullet"/>
      <w:suff w:val="dxa"/>
      <w:lvlText w:val=""/>
      <w:lvlJc w:val="left"/>
      <w:addIndent w:val="0"/>
      <w:bPr>
        <w:type w:val="hRect"/>
        <w:position w:dxa="360" w:dya="0"/>
        <w:jc w:val="left"/>
        <w:before w:val="Þ"/>
        <w:after w:val="."/>
      </w:bPr>
      <w:rPr>
        <w:rFonts w:ascii="Wingdings" w:hAnsi="Wingdings" w:eastAsia="Wingdings" w:cs="Wingdings"/>
      </w:rPr>
    </w:lvl>
  </w:abstractNum>
  <w:abstractNum w:abstractNumId="9">
    <w:multiLevelType w:val="singleLevel"/>
    <w:name w:val="Bullet 9"/>
    <w:tmBullet/>
    <w:lvl w:ilvl="0">
      <w:numFmt w:val="bullet"/>
      <w:suff w:val="dxa"/>
      <w:lvlText w:val="P"/>
      <w:lvlJc w:val="left"/>
      <w:addIndent w:val="0"/>
      <w:bPr>
        <w:type w:val="char"/>
        <w:bChar w:val="80"/>
        <w:position w:dxa="360" w:dya="0"/>
        <w:jc w:val="left"/>
        <w:before w:val="Þ"/>
        <w:after w:val="."/>
      </w:bPr>
      <w:rPr>
        <w:rFonts w:ascii="Wingdings" w:hAnsi="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46899392" w:val="1224" w:fileVer="342" w:fileVer64="64" w:fileVerOS="4"/>
  <w:zoom w:percent="242"/>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7169"/>
    <o:shapelayout v:ext="edit">
      <o:rules v:ext="edit"/>
    </o:shapelayout>
  </w:shapeDefaults>
  <w:tmPrefOne w:val="16"/>
  <w:tmPrefTwo w:val="2049"/>
  <w:tmFmtPref w:val="54533195"/>
  <w:tmCommentsPr>
    <w:tmCommentsPlace w:val="0"/>
    <w:tmCommentsWidth w:val="3119"/>
    <w:tmCommentsColor w:val="-1"/>
  </w:tmCommentsPr>
  <w:tmReviewPr>
    <w:tmReviewEnabled w:val="0"/>
    <w:tmReviewShow w:val="1"/>
    <w:tmReviewPrint w:val="0"/>
    <w:tmRevisionNum w:val="2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2"/>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pdfExportOpt pagesRangeIndex="4" pagesSelectionIndex="0" customRangeInfo="68-69" qualityIndex="3" embedFonts="2" pdfaType="0" useJpegs="0" useSubsetFonts="1" useAlpha="1" relativeLinks="0" useInteractiveForms="0" taggedPdf="1" pane="0" zoom="0" zoomScale="100" layout="0" includeDoc="0" viewFlags="0" openViewer="1" jpegQuality="90" flags="252" tocGen="1" tocLevels="9" exportComments="0" exportChanges="0" dpi="0" resample="0" name="I:\Liste der Kapitel.pdf"/>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toc 1"/>
    <w:qFormat/>
    <w:basedOn w:val="para0"/>
    <w:next w:val="para0"/>
    <w:rPr>
      <w:rFonts w:eastAsia="Times New Roman"/>
      <w:sz w:val="24"/>
      <w:szCs w:val="24"/>
    </w:rPr>
  </w:style>
  <w:style w:type="paragraph" w:styleId="para5">
    <w:name w:val="toc 2"/>
    <w:qFormat/>
    <w:basedOn w:val="para0"/>
    <w:next w:val="para0"/>
    <w:pPr>
      <w:ind w:left="283"/>
    </w:pPr>
    <w:rPr>
      <w:rFonts w:eastAsia="Times New Roman"/>
      <w:sz w:val="24"/>
      <w:szCs w:val="24"/>
    </w:rPr>
  </w:style>
  <w:style w:type="paragraph" w:styleId="para6">
    <w:name w:val="toc 3"/>
    <w:qFormat/>
    <w:basedOn w:val="para0"/>
    <w:next w:val="para0"/>
    <w:pPr>
      <w:ind w:left="566"/>
    </w:pPr>
    <w:rPr>
      <w:rFonts w:eastAsia="Times New Roman"/>
      <w:sz w:val="24"/>
      <w:szCs w:val="24"/>
    </w:rPr>
  </w:style>
  <w:style w:type="paragraph" w:styleId="para7">
    <w:name w:val="toc 4"/>
    <w:qFormat/>
    <w:basedOn w:val="para0"/>
    <w:next w:val="para0"/>
    <w:pPr>
      <w:ind w:left="849"/>
    </w:pPr>
    <w:rPr>
      <w:rFonts w:eastAsia="Times New Roman"/>
      <w:sz w:val="24"/>
      <w:szCs w:val="24"/>
    </w:rPr>
  </w:style>
  <w:style w:type="paragraph" w:styleId="para8">
    <w:name w:val="toc 5"/>
    <w:qFormat/>
    <w:basedOn w:val="para0"/>
    <w:next w:val="para0"/>
    <w:pPr>
      <w:ind w:left="1132"/>
    </w:pPr>
    <w:rPr>
      <w:rFonts w:eastAsia="Times New Roman"/>
      <w:sz w:val="24"/>
      <w:szCs w:val="24"/>
    </w:rPr>
  </w:style>
  <w:style w:type="paragraph" w:styleId="para9">
    <w:name w:val="heading 4"/>
    <w:qFormat/>
    <w:basedOn w:val="para3"/>
    <w:next w:val="para0"/>
    <w:pPr>
      <w:numPr>
        <w:ilvl w:val="3"/>
        <w:numId w:val="1"/>
      </w:numPr>
      <w:ind w:left="783"/>
      <w:outlineLvl w:val="3"/>
    </w:pPr>
    <w:rPr>
      <w:rFonts w:eastAsia="Arial"/>
      <w:sz w:val="26"/>
      <w:szCs w:val="26"/>
    </w:rPr>
    <w:key w:val="1076"/>
  </w:style>
  <w:style w:type="paragraph" w:styleId="para10">
    <w:name w:val="Header"/>
    <w:qFormat/>
    <w:basedOn w:val="para0"/>
    <w:pPr>
      <w:tabs defTabSz="708">
        <w:tab w:val="center" w:pos="4819" w:leader="none"/>
        <w:tab w:val="right" w:pos="9639" w:leader="none"/>
      </w:tabs>
    </w:pPr>
    <w:rPr>
      <w:rFonts w:eastAsia="Times New Roman"/>
      <w:color w:val="000000"/>
      <w:sz w:val="24"/>
      <w:szCs w:val="24"/>
    </w:rPr>
  </w:style>
  <w:style w:type="paragraph" w:styleId="para11">
    <w:name w:val="heading 5"/>
    <w:qFormat/>
    <w:basedOn w:val="para9"/>
    <w:next w:val="para0"/>
    <w:pPr>
      <w:numPr>
        <w:ilvl w:val="4"/>
        <w:numId w:val="1"/>
      </w:numPr>
      <w:ind w:left="924"/>
      <w:outlineLvl w:val="4"/>
    </w:pPr>
    <w:rPr>
      <w:sz w:val="24"/>
      <w:szCs w:val="24"/>
    </w:rPr>
    <w:key w:val="1077"/>
  </w:style>
  <w:style w:type="paragraph" w:styleId="para12">
    <w:name w:val="heading 6"/>
    <w:qFormat/>
    <w:basedOn w:val="para11"/>
    <w:next w:val="para0"/>
    <w:pPr>
      <w:numPr>
        <w:ilvl w:val="5"/>
        <w:numId w:val="1"/>
      </w:numPr>
      <w:ind w:left="1065"/>
      <w:outlineLvl w:val="5"/>
    </w:pPr>
    <w:rPr>
      <w:sz w:val="22"/>
      <w:szCs w:val="22"/>
    </w:rPr>
    <w:key w:val="1078"/>
  </w:style>
  <w:style w:type="paragraph" w:styleId="para13">
    <w:name w:val="toc 6"/>
    <w:qFormat/>
    <w:basedOn w:val="para0"/>
    <w:next w:val="para0"/>
    <w:pPr>
      <w:ind w:left="1415"/>
    </w:pPr>
  </w:style>
  <w:style w:type="paragraph" w:styleId="para14">
    <w:name w:val="Footer"/>
    <w:qFormat/>
    <w:basedOn w:val="para0"/>
    <w:pPr>
      <w:tabs defTabSz="708">
        <w:tab w:val="center" w:pos="4819" w:leader="none"/>
        <w:tab w:val="right" w:pos="9639" w:leader="none"/>
      </w:tabs>
    </w:pPr>
  </w:style>
  <w:style w:type="paragraph" w:styleId="para15">
    <w:name w:val="caption"/>
    <w:qFormat/>
    <w:basedOn w:val="para0"/>
    <w:next w:val="para0"/>
    <w:rPr>
      <w:b/>
      <w:bCs/>
    </w:rPr>
  </w:style>
  <w:style w:type="character" w:styleId="char0" w:default="1">
    <w:name w:val="Default Paragraph Font"/>
  </w:style>
  <w:style w:type="character" w:styleId="char1">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toc 1"/>
    <w:qFormat/>
    <w:basedOn w:val="para0"/>
    <w:next w:val="para0"/>
    <w:rPr>
      <w:rFonts w:eastAsia="Times New Roman"/>
      <w:sz w:val="24"/>
      <w:szCs w:val="24"/>
    </w:rPr>
  </w:style>
  <w:style w:type="paragraph" w:styleId="para5">
    <w:name w:val="toc 2"/>
    <w:qFormat/>
    <w:basedOn w:val="para0"/>
    <w:next w:val="para0"/>
    <w:pPr>
      <w:ind w:left="283"/>
    </w:pPr>
    <w:rPr>
      <w:rFonts w:eastAsia="Times New Roman"/>
      <w:sz w:val="24"/>
      <w:szCs w:val="24"/>
    </w:rPr>
  </w:style>
  <w:style w:type="paragraph" w:styleId="para6">
    <w:name w:val="toc 3"/>
    <w:qFormat/>
    <w:basedOn w:val="para0"/>
    <w:next w:val="para0"/>
    <w:pPr>
      <w:ind w:left="566"/>
    </w:pPr>
    <w:rPr>
      <w:rFonts w:eastAsia="Times New Roman"/>
      <w:sz w:val="24"/>
      <w:szCs w:val="24"/>
    </w:rPr>
  </w:style>
  <w:style w:type="paragraph" w:styleId="para7">
    <w:name w:val="toc 4"/>
    <w:qFormat/>
    <w:basedOn w:val="para0"/>
    <w:next w:val="para0"/>
    <w:pPr>
      <w:ind w:left="849"/>
    </w:pPr>
    <w:rPr>
      <w:rFonts w:eastAsia="Times New Roman"/>
      <w:sz w:val="24"/>
      <w:szCs w:val="24"/>
    </w:rPr>
  </w:style>
  <w:style w:type="paragraph" w:styleId="para8">
    <w:name w:val="toc 5"/>
    <w:qFormat/>
    <w:basedOn w:val="para0"/>
    <w:next w:val="para0"/>
    <w:pPr>
      <w:ind w:left="1132"/>
    </w:pPr>
    <w:rPr>
      <w:rFonts w:eastAsia="Times New Roman"/>
      <w:sz w:val="24"/>
      <w:szCs w:val="24"/>
    </w:rPr>
  </w:style>
  <w:style w:type="paragraph" w:styleId="para9">
    <w:name w:val="heading 4"/>
    <w:qFormat/>
    <w:basedOn w:val="para3"/>
    <w:next w:val="para0"/>
    <w:pPr>
      <w:numPr>
        <w:ilvl w:val="3"/>
        <w:numId w:val="1"/>
      </w:numPr>
      <w:ind w:left="783"/>
      <w:outlineLvl w:val="3"/>
    </w:pPr>
    <w:rPr>
      <w:rFonts w:eastAsia="Arial"/>
      <w:sz w:val="26"/>
      <w:szCs w:val="26"/>
    </w:rPr>
    <w:key w:val="1076"/>
  </w:style>
  <w:style w:type="paragraph" w:styleId="para10">
    <w:name w:val="Header"/>
    <w:qFormat/>
    <w:basedOn w:val="para0"/>
    <w:pPr>
      <w:tabs defTabSz="708">
        <w:tab w:val="center" w:pos="4819" w:leader="none"/>
        <w:tab w:val="right" w:pos="9639" w:leader="none"/>
      </w:tabs>
    </w:pPr>
    <w:rPr>
      <w:rFonts w:eastAsia="Times New Roman"/>
      <w:color w:val="000000"/>
      <w:sz w:val="24"/>
      <w:szCs w:val="24"/>
    </w:rPr>
  </w:style>
  <w:style w:type="paragraph" w:styleId="para11">
    <w:name w:val="heading 5"/>
    <w:qFormat/>
    <w:basedOn w:val="para9"/>
    <w:next w:val="para0"/>
    <w:pPr>
      <w:numPr>
        <w:ilvl w:val="4"/>
        <w:numId w:val="1"/>
      </w:numPr>
      <w:ind w:left="924"/>
      <w:outlineLvl w:val="4"/>
    </w:pPr>
    <w:rPr>
      <w:sz w:val="24"/>
      <w:szCs w:val="24"/>
    </w:rPr>
    <w:key w:val="1077"/>
  </w:style>
  <w:style w:type="paragraph" w:styleId="para12">
    <w:name w:val="heading 6"/>
    <w:qFormat/>
    <w:basedOn w:val="para11"/>
    <w:next w:val="para0"/>
    <w:pPr>
      <w:numPr>
        <w:ilvl w:val="5"/>
        <w:numId w:val="1"/>
      </w:numPr>
      <w:ind w:left="1065"/>
      <w:outlineLvl w:val="5"/>
    </w:pPr>
    <w:rPr>
      <w:sz w:val="22"/>
      <w:szCs w:val="22"/>
    </w:rPr>
    <w:key w:val="1078"/>
  </w:style>
  <w:style w:type="paragraph" w:styleId="para13">
    <w:name w:val="toc 6"/>
    <w:qFormat/>
    <w:basedOn w:val="para0"/>
    <w:next w:val="para0"/>
    <w:pPr>
      <w:ind w:left="1415"/>
    </w:pPr>
  </w:style>
  <w:style w:type="paragraph" w:styleId="para14">
    <w:name w:val="Footer"/>
    <w:qFormat/>
    <w:basedOn w:val="para0"/>
    <w:pPr>
      <w:tabs defTabSz="708">
        <w:tab w:val="center" w:pos="4819" w:leader="none"/>
        <w:tab w:val="right" w:pos="9639" w:leader="none"/>
      </w:tabs>
    </w:pPr>
  </w:style>
  <w:style w:type="paragraph" w:styleId="para15">
    <w:name w:val="caption"/>
    <w:qFormat/>
    <w:basedOn w:val="para0"/>
    <w:next w:val="para0"/>
    <w:rPr>
      <w:b/>
      <w:bCs/>
    </w:rPr>
  </w:style>
  <w:style w:type="character" w:styleId="char0" w:default="1">
    <w:name w:val="Default Paragraph Font"/>
  </w:style>
  <w:style w:type="character" w:styleId="char1">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Www.nachhaltiges-Lernen.Academy" TargetMode="External"/><Relationship Id="rId9" Type="http://schemas.openxmlformats.org/officeDocument/2006/relationships/hyperlink" Target="https://de.wikipedia.org/wiki/Lernphasen#cite_ref-3"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hyperlink" Target="https://www.grund-wissen.de/" TargetMode="External"/><Relationship Id="rId15" Type="http://schemas.openxmlformats.org/officeDocument/2006/relationships/hyperlink" Target="https://123mathe.de/mathe-gesamtuebersicht" TargetMode="External"/><Relationship Id="rId16" Type="http://schemas.openxmlformats.org/officeDocument/2006/relationships/hyperlink" Target="https://www.youtube.com/watch?v=MRrPbNLhEuQ" TargetMode="External"/><Relationship Id="rId17" Type="http://schemas.openxmlformats.org/officeDocument/2006/relationships/hyperlink" Target="http://www.eduki.com" TargetMode="External"/><Relationship Id="rId18" Type="http://schemas.openxmlformats.org/officeDocument/2006/relationships/image" Target="media/image1.wmf"/><Relationship Id="rId19" Type="http://schemas.openxmlformats.org/officeDocument/2006/relationships/oleObject" Target="embeddings/oleObject1.bin"/><Relationship Id="rId20" Type="http://schemas.openxmlformats.org/officeDocument/2006/relationships/header" Target="header3.xml"/><Relationship Id="rId21" Type="http://schemas.openxmlformats.org/officeDocument/2006/relationships/footer" Target="footer3.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Oliver Wochian</cp:lastModifiedBy>
  <cp:revision>24</cp:revision>
  <cp:lastPrinted>2025-05-10T16:03:15Z</cp:lastPrinted>
  <dcterms:created xsi:type="dcterms:W3CDTF">2024-06-14T09:13:18Z</dcterms:created>
  <dcterms:modified xsi:type="dcterms:W3CDTF">2025-05-10T17:49:52Z</dcterms:modified>
</cp:coreProperties>
</file>