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Normal"/>
        <w:name w:val="Tabelle1"/>
        <w:tabOrder w:val="0"/>
        <w:jc w:val="left"/>
        <w:tblInd w:w="0" w:type="dxa"/>
        <w:tblW w:w="9750" w:type="dxa"/>
        <w:tblLook w:val="0600" w:firstRow="0" w:lastRow="0" w:firstColumn="0" w:lastColumn="0" w:noHBand="1" w:noVBand="1"/>
      </w:tblPr>
      <w:tblGrid>
        <w:gridCol w:w="1256"/>
        <w:gridCol w:w="8494"/>
      </w:tblGrid>
      <w:tr>
        <w:trPr>
          <w:tblHeader w:val="0"/>
          <w:cantSplit w:val="0"/>
          <w:trHeight w:val="3742" w:hRule="exact"/>
        </w:trPr>
        <w:tc>
          <w:tcPr>
            <w:tcW w:w="9750" w:type="dxa"/>
            <w:gridSpan w:val="2"/>
            <w:shd w:val="solid" w:color="FFFFFF" tmshd="6553856, 16777215, 16777215"/>
            <w:tcMar>
              <w:top w:w="0" w:type="dxa"/>
              <w:left w:w="0" w:type="dxa"/>
              <w:bottom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noProof/>
              </w:rPr>
              <mc:AlternateContent>
                <mc:Choice Requires="wps">
                  <w:drawing>
                    <wp:anchor distT="89535" distB="89535" distL="89535" distR="89535" simplePos="0" relativeHeight="251658241" behindDoc="0" locked="0" layoutInCell="1" hidden="0" allowOverlap="1">
                      <wp:simplePos x="0" y="0"/>
                      <wp:positionH relativeFrom="page">
                        <wp:posOffset>3178175</wp:posOffset>
                      </wp:positionH>
                      <wp:positionV relativeFrom="page">
                        <wp:posOffset>5715</wp:posOffset>
                      </wp:positionV>
                      <wp:extent cx="3018790" cy="952500"/>
                      <wp:effectExtent l="0" t="0" r="0" b="0"/>
                      <wp:wrapSquare wrapText="bothSides"/>
                      <wp:docPr id="1" name="Textbox1"/>
                      <wp:cNvGraphicFramePr/>
                      <a:graphic xmlns:a="http://schemas.openxmlformats.org/drawingml/2006/main">
                        <a:graphicData uri="http://schemas.microsoft.com/office/word/2010/wordprocessingShape">
                          <wps:wsp>
                            <wps:cNvSpPr txBox="1">
                              <a:codePr string="" type="-247885328" text="1"/>
                              <a:extLst>
                                <a:ext uri="sm">
                                  <sm:smNativeData xmlns:sm="sm" val="SMDATA_15_MKNdZ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EAAAAAAAAAAAAAAI0TAAAAAAAAAAAAAAkAAACSEgAA3AUAAAAAAADeGAAAdwQAACgAAAAIAAAAAQAAAAIAAAAwAAAAFAAAAAAAAAAAAP//AAABAAAA//8AAAEA"/>
                                </a:ext>
                              </a:extLst>
                            </wps:cNvSpPr>
                            <wps:spPr>
                              <a:xfrm>
                                <a:off x="0" y="0"/>
                                <a:ext cx="3018790" cy="952500"/>
                              </a:xfrm>
                              <a:prstGeom prst="rect">
                                <a:avLst/>
                              </a:prstGeom>
                              <a:noFill/>
                              <a:ln w="12700">
                                <a:noFill/>
                              </a:ln>
                            </wps:spPr>
                            <wps:txbx>
                              <w:txbxContent>
                                <w:p>
                                  <w:pPr>
                                    <w:spacing/>
                                    <w:jc w:val="right"/>
                                    <w:rPr>
                                      <w:color w:val="ff0000"/>
                                      <w:sz w:val="36"/>
                                      <w:szCs w:val="36"/>
                                      <w:lang w:val="de-de"/>
                                    </w:rPr>
                                  </w:pPr>
                                  <w:r>
                                    <w:rPr>
                                      <w:color w:val="ff0000"/>
                                      <w:sz w:val="36"/>
                                      <w:szCs w:val="36"/>
                                      <w:lang w:val="de-de"/>
                                    </w:rPr>
                                    <w:t>Samstag, 18. Januar 2025</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250.25pt;margin-top:0.45pt;mso-position-horizontal-relative:page;mso-position-vertical-relative:page;width:237.70pt;height:75.00pt;z-index:251658241;mso-wrap-distance-left:7.05pt;mso-wrap-distance-top:7.05pt;mso-wrap-distance-right:7.05pt;mso-wrap-distance-bottom:7.05pt;mso-wrap-style:square" stroked="f" filled="f" v:ext="SMDATA_15_MKNdZ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EAAAAAAAAAAAAAAI0TAAAAAAAAAAAAAAkAAACSEgAA3AUAAAAAAADeGAAAdwQAACgAAAAIAAAAAQAAAAIAAAAwAAAAFAAAAAAAAAAAAP//AAABAAAA//8AAAEA" o:insetmode="custom">
                      <w10:wrap type="square" anchorx="page" anchory="page"/>
                      <v:textbox style="mso-fit-shape-to-text:t" inset="2.8pt,2.8pt,2.8pt,2.8pt">
                        <w:txbxContent>
                          <w:p>
                            <w:pPr>
                              <w:spacing/>
                              <w:jc w:val="right"/>
                              <w:rPr>
                                <w:color w:val="ff0000"/>
                                <w:sz w:val="36"/>
                                <w:szCs w:val="36"/>
                                <w:lang w:val="de-de"/>
                              </w:rPr>
                            </w:pPr>
                            <w:r>
                              <w:rPr>
                                <w:color w:val="ff0000"/>
                                <w:sz w:val="36"/>
                                <w:szCs w:val="36"/>
                                <w:lang w:val="de-de"/>
                              </w:rPr>
                              <w:t>Samstag, 18. Januar 2025</w:t>
                            </w:r>
                          </w:p>
                        </w:txbxContent>
                      </v:textbox>
                    </v:shape>
                  </w:pict>
                </mc:Fallback>
              </mc:AlternateContent>
            </w:r>
            <w:r>
              <w:rPr>
                <w:rFonts w:ascii="Verdana" w:hAnsi="Verdana" w:cs="Verdana"/>
                <w:color w:val="6d6d6d"/>
                <w:sz w:val="28"/>
                <w:szCs w:val="28"/>
                <w:lang w:val="de-de"/>
              </w:rPr>
              <w:t xml:space="preserve"> </w:t>
            </w:r>
          </w:p>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rFonts w:ascii="Verdana" w:hAnsi="Verdana" w:cs="Verdana"/>
                <w:color w:val="6d6d6d"/>
                <w:sz w:val="28"/>
                <w:szCs w:val="28"/>
                <w:lang w:val="de-de"/>
              </w:rPr>
            </w:r>
          </w:p>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rFonts w:ascii="Verdana" w:hAnsi="Verdana" w:cs="Verdana"/>
                <w:color w:val="6d6d6d"/>
                <w:sz w:val="28"/>
                <w:szCs w:val="28"/>
                <w:lang w:val="de-de"/>
              </w:rPr>
            </w:r>
          </w:p>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rFonts w:ascii="Verdana" w:hAnsi="Verdana" w:cs="Verdana"/>
                <w:color w:val="6d6d6d"/>
                <w:sz w:val="28"/>
                <w:szCs w:val="28"/>
                <w:lang w:val="de-de"/>
              </w:rPr>
            </w:r>
          </w:p>
          <w:p>
            <w:pPr>
              <w:widowControl w:val="0"/>
              <w:rPr>
                <w:rFonts w:ascii="Verdana" w:hAnsi="Verdana" w:eastAsia="Verdana" w:cs="Verdana"/>
                <w:color w:val="000078"/>
                <w:sz w:val="40"/>
                <w:szCs w:val="40"/>
                <w:lang w:val="de-de"/>
              </w:rPr>
            </w:pPr>
            <w:r>
              <w:rPr>
                <w:rFonts w:ascii="Verdana" w:hAnsi="Verdana" w:cs="Verdana"/>
                <w:color w:val="000078"/>
                <w:sz w:val="40"/>
                <w:szCs w:val="40"/>
                <w:lang w:val="de-de"/>
              </w:rPr>
              <w:t xml:space="preserve">Tagesseminar: </w:t>
              <w:br w:type="textWrapping"/>
              <w:t>Yoga trifft PEP</w:t>
            </w:r>
            <w:r>
              <w:rPr>
                <w:rFonts w:ascii="Verdana" w:hAnsi="Verdana" w:eastAsia="Verdana" w:cs="Verdana"/>
                <w:color w:val="000078"/>
                <w:sz w:val="40"/>
                <w:szCs w:val="40"/>
                <w:vertAlign w:val="superscript"/>
                <w:lang w:val="de-de" w:eastAsia="de-de" w:bidi="de-de"/>
              </w:rPr>
              <w:t>®</w:t>
            </w:r>
            <w:r>
              <w:rPr>
                <w:rFonts w:ascii="Verdana" w:hAnsi="Verdana" w:eastAsia="Verdana" w:cs="Verdana"/>
                <w:color w:val="000078"/>
                <w:sz w:val="40"/>
                <w:szCs w:val="40"/>
                <w:lang w:val="de-de"/>
              </w:rPr>
              <w:t xml:space="preserve"> </w:t>
            </w:r>
            <w:r>
              <w:rPr>
                <w:rFonts w:ascii="Verdana" w:hAnsi="Verdana" w:eastAsia="Verdana" w:cs="Verdana"/>
                <w:color w:val="000078"/>
                <w:sz w:val="28"/>
                <w:szCs w:val="28"/>
                <w:lang w:val="de-de"/>
              </w:rPr>
              <w:t>(Stress- und Präsentationsangst reduzieren)</w:t>
            </w:r>
            <w:r>
              <w:rPr>
                <w:rFonts w:ascii="Verdana" w:hAnsi="Verdana" w:eastAsia="Verdana" w:cs="Verdana"/>
                <w:color w:val="000078"/>
                <w:sz w:val="40"/>
                <w:szCs w:val="40"/>
                <w:lang w:val="de-de"/>
              </w:rPr>
            </w:r>
          </w:p>
          <w:p>
            <w:pPr>
              <w:spacing w:before="120" w:after="120"/>
              <w:widowControl w:val="0"/>
              <w:rPr>
                <w:rFonts w:ascii="Verdana" w:hAnsi="Verdana"/>
                <w:color w:val="808080"/>
                <w:szCs w:val="22"/>
                <w:shd w:val="clear" w:fill="ffffff"/>
                <w:lang w:val="de-de"/>
              </w:rPr>
            </w:pPr>
            <w:r>
              <w:rPr>
                <w:rFonts w:ascii="Verdana" w:hAnsi="Verdana"/>
                <w:color w:val="808080"/>
                <w:szCs w:val="22"/>
                <w:shd w:val="clear" w:fill="ffffff"/>
                <w:lang w:val="de-de"/>
              </w:rPr>
              <w:t>mit Rita und Gerhard</w:t>
            </w:r>
          </w:p>
          <w:p>
            <w:pPr>
              <w:spacing w:before="120" w:after="120"/>
              <w:widowControl w:val="0"/>
              <w:rPr>
                <w:rFonts w:cs="Arial"/>
                <w:sz w:val="18"/>
                <w:szCs w:val="18"/>
                <w:lang w:val="de-de"/>
              </w:rPr>
            </w:pPr>
            <w:r>
              <w:rPr>
                <w:rFonts w:cs="Arial"/>
                <w:sz w:val="18"/>
                <w:szCs w:val="18"/>
                <w:lang w:val="de-de"/>
              </w:rPr>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sz w:val="18"/>
                <w:szCs w:val="18"/>
                <w:lang w:val="de-de"/>
              </w:rPr>
            </w:pPr>
            <w:r>
              <w:rPr>
                <w:rFonts w:cs="Arial"/>
                <w:b/>
                <w:bCs/>
                <w:sz w:val="18"/>
                <w:szCs w:val="18"/>
                <w:lang w:val="de-de"/>
              </w:rPr>
              <w:t>Zielgruppe</w:t>
            </w:r>
            <w:r>
              <w:rPr>
                <w:rFonts w:cs="Arial"/>
                <w:sz w:val="18"/>
                <w:szCs w:val="18"/>
                <w:lang w:val="de-de"/>
              </w:rPr>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Alle Yogis, die ihre Kommunikationsfertigkeiten erweitern wollen</w:t>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Tagesplan</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09:30 - 11:00  Yoga</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11:00 - 11:15  Pause</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11:15 - 12:45  Seminar</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12:45 - 14:15  Mittagspause</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14:15 - 15:45  Seminar</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15:45 - 16:00  Pause</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16:00 - 17:30  Yoga</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Bei größerem Diskussionsbedarf im Seminar kann es auch 18 Uhr werden.</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Seminar-themen</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numPr>
                <w:ilvl w:val="0"/>
                <w:numId w:val="0"/>
              </w:numPr>
              <w:ind w:left="0" w:firstLine="0"/>
              <w:spacing w:after="80"/>
              <w:widowControl w:val="0"/>
              <w:tabs defTabSz="708"/>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Gerhard hat die neuntägige Grundausbildung PEP und die neuntägige Ausbildung PEP im Präsentations- und Auftrittscoaching absolviert. In den drei Stunden des Seminars werden wir uns die Grundlagen zur Stressreduktion mit PEP erarbeiten.</w:t>
            </w:r>
          </w:p>
          <w:p>
            <w:pPr>
              <w:numPr>
                <w:ilvl w:val="0"/>
                <w:numId w:val="0"/>
              </w:numPr>
              <w:ind w:left="0" w:firstLine="0"/>
              <w:widowControl w:val="0"/>
              <w:tabs defTabSz="708"/>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Weitere Informationen zu PEP finden Sie auf der nächsten Seite.</w:t>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Ablauf des Seminars:</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Etwa die Hälfte ist Präsentation. Die übrige Zeit wird für Übungen im Plenum sowie in Kleingruppen genutzt.</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Utensilien</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tabs defTabSz="709">
                <w:tab w:val="left" w:pos="1984"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Für Yoga:</w:t>
            </w:r>
            <w:r>
              <w:rPr>
                <w:rFonts w:ascii="Tahoma" w:hAnsi="Tahoma" w:cs="Tahoma"/>
                <w:sz w:val="20"/>
                <w:lang w:val="de-de"/>
              </w:rPr>
              <w:tab/>
            </w:r>
            <w:r>
              <w:rPr>
                <w:rFonts w:cs="Arial"/>
                <w:sz w:val="18"/>
                <w:szCs w:val="18"/>
                <w:lang w:val="de-de"/>
              </w:rPr>
              <w:t>wie immer</w:t>
            </w:r>
            <w:r>
              <w:rPr>
                <w:rFonts w:cs="Arial"/>
                <w:sz w:val="18"/>
                <w:szCs w:val="18"/>
                <w:lang w:val="de-de"/>
              </w:rPr>
            </w:r>
          </w:p>
          <w:p>
            <w:pPr>
              <w:spacing w:after="40"/>
              <w:widowControl w:val="0"/>
              <w:tabs defTabSz="709">
                <w:tab w:val="left" w:pos="1984"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Für das Seminar:</w:t>
            </w:r>
            <w:r>
              <w:rPr>
                <w:rFonts w:ascii="Tahoma" w:hAnsi="Tahoma" w:cs="Tahoma"/>
                <w:sz w:val="20"/>
                <w:lang w:val="de-de"/>
              </w:rPr>
              <w:tab/>
            </w:r>
            <w:r>
              <w:rPr>
                <w:rFonts w:cs="Arial"/>
                <w:sz w:val="18"/>
                <w:szCs w:val="18"/>
                <w:lang w:val="de-de"/>
              </w:rPr>
              <w:t>Stift und Schreibunterlage</w:t>
            </w:r>
            <w:r>
              <w:rPr>
                <w:rFonts w:cs="Arial"/>
                <w:sz w:val="18"/>
                <w:szCs w:val="18"/>
                <w:lang w:val="de-de"/>
              </w:rPr>
            </w:r>
          </w:p>
          <w:p>
            <w:pPr>
              <w:spacing w:after="40"/>
              <w:widowControl w:val="0"/>
              <w:tabs defTabSz="709">
                <w:tab w:val="left" w:pos="1984"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Für das Mittagessen:</w:t>
            </w:r>
            <w:r>
              <w:rPr>
                <w:rFonts w:ascii="Tahoma" w:hAnsi="Tahoma" w:cs="Tahoma"/>
                <w:sz w:val="20"/>
                <w:lang w:val="de-de"/>
              </w:rPr>
              <w:tab/>
            </w:r>
            <w:r>
              <w:rPr>
                <w:rFonts w:cs="Arial"/>
                <w:sz w:val="18"/>
                <w:szCs w:val="18"/>
                <w:lang w:val="de-de"/>
              </w:rPr>
              <w:t>Beitrag zum Buffet</w:t>
            </w:r>
            <w:r>
              <w:rPr>
                <w:rFonts w:cs="Arial"/>
                <w:sz w:val="18"/>
                <w:szCs w:val="18"/>
                <w:lang w:val="de-de"/>
              </w:rPr>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Teilnehmerzahl</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max. 12 Personen</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Termine und Ort</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18.01.2025</w:t>
            </w:r>
          </w:p>
          <w:p>
            <w:pPr>
              <w:spacing w:before="120"/>
              <w:widowControl w:val="0"/>
              <w:tabs defTabSz="709">
                <w:tab w:val="left" w:pos="1168" w:leader="none"/>
                <w:tab w:val="left" w:pos="4144" w:leader="none"/>
                <w:tab w:val="left" w:pos="4995"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Pfarrheim St. Anna</w:t>
            </w:r>
          </w:p>
          <w:p>
            <w:pPr>
              <w:widowControl w:val="0"/>
              <w:tabs defTabSz="709">
                <w:tab w:val="left" w:pos="1168" w:leader="none"/>
                <w:tab w:val="left" w:pos="4144" w:leader="none"/>
                <w:tab w:val="left" w:pos="4995"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Pastor-Franzen-Straße 2</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Aachen-Walheim</w:t>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Preis</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60 €, inkl. Seminardokumentation</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widowControl w:val="0"/>
              <w:tabs defTabSz="708"/>
              <w:rPr>
                <w:rFonts w:cs="Arial"/>
                <w:b/>
                <w:bCs/>
                <w:sz w:val="18"/>
                <w:szCs w:val="18"/>
                <w:lang w:val="de-de"/>
              </w:rPr>
            </w:pPr>
            <w:r>
              <w:rPr>
                <w:rFonts w:cs="Arial"/>
                <w:b/>
                <w:bCs/>
                <w:sz w:val="18"/>
                <w:szCs w:val="18"/>
                <w:lang w:val="de-de"/>
              </w:rPr>
              <w:t>verbindl. Anmeldung</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12656"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Bei Gerhard anmelden (gerhard@peise.com)</w:t>
              <w:br w:type="textWrapping"/>
              <w:t>und am Seminartag bar bezahlen.</w:t>
            </w:r>
          </w:p>
        </w:tc>
      </w:tr>
    </w:tbl>
    <w:p>
      <w:pPr>
        <w:pStyle w:val="para1"/>
        <w:spacing w:after="120" w:line="240" w:lineRule="atLeast"/>
        <w:tabs defTabSz="709">
          <w:tab w:val="clear" w:pos="4536" w:leader="none"/>
          <w:tab w:val="clear" w:pos="9072" w:leader="none"/>
          <w:tab w:val="right" w:pos="9356" w:leader="none"/>
        </w:tabs>
        <w:rPr>
          <w:rFonts w:ascii="Tahoma" w:hAnsi="Tahoma" w:cs="Tahoma"/>
          <w:sz w:val="20"/>
          <w:lang w:val="de-de"/>
        </w:rPr>
      </w:pPr>
      <w:r>
        <w:rPr>
          <w:rFonts w:ascii="Tahoma" w:hAnsi="Tahoma" w:cs="Tahoma"/>
          <w:sz w:val="20"/>
          <w:lang w:val="de-de"/>
        </w:rPr>
      </w:r>
    </w:p>
    <w:p>
      <w:r/>
    </w:p>
    <w:p>
      <w:pPr>
        <w:pStyle w:val="para1"/>
        <w:spacing w:after="80" w:line="240" w:lineRule="atLeast"/>
        <w:tabs defTabSz="709">
          <w:tab w:val="clear" w:pos="4536" w:leader="none"/>
          <w:tab w:val="clear" w:pos="9072" w:leader="none"/>
          <w:tab w:val="right" w:pos="9356" w:leader="none"/>
        </w:tabs>
        <w:rPr>
          <w:rFonts w:ascii="Tahoma" w:hAnsi="Tahoma" w:cs="Tahoma"/>
          <w:sz w:val="28"/>
          <w:szCs w:val="28"/>
          <w:lang w:val="de-de"/>
        </w:rPr>
      </w:pPr>
      <w:r>
        <w:br w:type="page"/>
      </w:r>
      <w:r>
        <w:rPr>
          <w:rFonts w:ascii="Tahoma" w:hAnsi="Tahoma" w:cs="Tahoma"/>
          <w:sz w:val="28"/>
          <w:szCs w:val="28"/>
          <w:lang w:val="de-de"/>
        </w:rPr>
        <w:t>Auftrittsangst, Prüfungsangst und Präsentationsangst überwinden mit PEP</w:t>
      </w:r>
      <w:r>
        <w:rPr>
          <w:rFonts w:ascii="Tahoma" w:hAnsi="Tahoma" w:eastAsia="Tahoma" w:cs="Tahoma"/>
          <w:sz w:val="28"/>
          <w:szCs w:val="28"/>
          <w:vertAlign w:val="superscript"/>
          <w:lang w:val="de-de" w:eastAsia="de-de" w:bidi="de-de"/>
        </w:rPr>
        <w:t>®</w:t>
      </w:r>
      <w:r>
        <w:rPr>
          <w:rFonts w:ascii="Tahoma" w:hAnsi="Tahoma" w:cs="Tahoma"/>
          <w:sz w:val="28"/>
          <w:szCs w:val="28"/>
          <w:lang w:val="de-de"/>
        </w:rPr>
        <w:t xml:space="preserve"> nach Dr. Michael Bohne</w:t>
      </w:r>
    </w:p>
    <w:p>
      <w:pPr>
        <w:pStyle w:val="para1"/>
        <w:spacing w:after="80" w:line="240" w:lineRule="atLeast"/>
        <w:tabs defTabSz="709">
          <w:tab w:val="clear" w:pos="4536" w:leader="none"/>
          <w:tab w:val="clear" w:pos="9072" w:leader="none"/>
          <w:tab w:val="right" w:pos="9356" w:leader="none"/>
        </w:tabs>
        <w:rPr>
          <w:rFonts w:ascii="Tahoma" w:hAnsi="Tahoma" w:eastAsia="Tahoma" w:cs="Tahoma"/>
          <w:szCs w:val="22"/>
          <w:lang w:val="de-de"/>
        </w:rPr>
      </w:pPr>
      <w:r>
        <w:rPr>
          <w:rFonts w:ascii="Tahoma" w:hAnsi="Tahoma" w:eastAsia="Tahoma" w:cs="Tahoma"/>
          <w:szCs w:val="22"/>
          <w:lang w:val="de-de"/>
        </w:rPr>
        <w:t>Auftrittsangst, Prüfungsangst und Präsentationsangst im Alltag</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Viele Menschen sind im Vorfeld schon nervös, wenn sie vor Situationen stehen wie:</w:t>
      </w:r>
    </w:p>
    <w:p>
      <w:pPr>
        <w:sectPr>
          <w:footnotePr>
            <w:pos w:val="pageBottom"/>
            <w:numFmt w:val="decimal"/>
            <w:numStart w:val="1"/>
            <w:numRestart w:val="continuous"/>
          </w:footnotePr>
          <w:endnotePr>
            <w:pos w:val="docEnd"/>
            <w:numFmt w:val="decimal"/>
            <w:numStart w:val="1"/>
            <w:numRestart w:val="continuous"/>
          </w:endnotePr>
          <w:footerReference w:type="first" r:id="rId8"/>
          <w:type w:val="continuous"/>
          <w:pgSz w:h="16840" w:w="11907"/>
          <w:pgMar w:left="1361" w:top="1134" w:right="850" w:bottom="567" w:header="0"/>
          <w:paperSrc w:first="0" w:other="0" a="0" b="0"/>
          <w:pgNumType w:fmt="decimal"/>
          <w:titlePg/>
          <w:tmGutter w:val="3"/>
          <w:mirrorMargins w:val="0"/>
          <w:tmSection w:h="-1">
            <w:tmFooter w:id="2"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Bewerbungsgespräche</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Prüfungen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Probespielsituationen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Präsentationen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Reden halten</w:t>
      </w:r>
    </w:p>
    <w:p>
      <w:pPr>
        <w:sectPr>
          <w:footnotePr>
            <w:pos w:val="pageBottom"/>
            <w:numFmt w:val="decimal"/>
            <w:numStart w:val="1"/>
            <w:numRestart w:val="continuous"/>
          </w:footnotePr>
          <w:endnotePr>
            <w:pos w:val="docEnd"/>
            <w:numFmt w:val="decimal"/>
            <w:numStart w:val="1"/>
            <w:numRestart w:val="continuous"/>
          </w:endnotePr>
          <w:type w:val="continuous"/>
          <w:pgSz w:h="16840" w:w="11907"/>
          <w:pgMar w:left="1361" w:top="1134" w:right="850" w:bottom="567"/>
          <w:paperSrc w:first="0" w:other="0" a="0" b="0"/>
          <w:pgNumType w:fmt="decimal"/>
          <w:cols w:num="2" w:equalWidth="1" w:space="340"/>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Sie entwickeln Ängste vor der Bewertung und Beurteilung durch Zuhörer, Vorgesetzte, usw. und quälen sich ständig mit Fragen wie:</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Was kann alles schief gehen?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Mit welchen Fragen muss ich rechnen?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Was halten die von mir?</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Auftrittsängste und Lampenfieber sind Gefühle, die aus der eigenen Leistungs- und Risikoerwartung in der entsprechenden Situation resultieren. Diese Gefühle beeinflussen unser Denken. Der Fokus ist problemorientiert, was verunsichert und damit schwächt.</w:t>
      </w:r>
    </w:p>
    <w:p>
      <w:pPr>
        <w:pStyle w:val="para1"/>
        <w:spacing w:after="80" w:line="240" w:lineRule="atLeast"/>
        <w:tabs defTabSz="709">
          <w:tab w:val="clear" w:pos="4536" w:leader="none"/>
          <w:tab w:val="clear" w:pos="9072" w:leader="none"/>
          <w:tab w:val="right" w:pos="9356" w:leader="none"/>
        </w:tabs>
        <w:rPr>
          <w:rFonts w:ascii="Tahoma" w:hAnsi="Tahoma" w:eastAsia="Tahoma" w:cs="Tahoma"/>
          <w:szCs w:val="22"/>
          <w:lang w:val="de-de"/>
        </w:rPr>
      </w:pPr>
      <w:r>
        <w:rPr>
          <w:rFonts w:ascii="Tahoma" w:hAnsi="Tahoma" w:eastAsia="Tahoma" w:cs="Tahoma"/>
          <w:szCs w:val="22"/>
          <w:lang w:val="de-de"/>
        </w:rPr>
        <w:t>Woher kommen Präsentationsangst und Auftrittsangst?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Die negativen Gefühle vor öffentlichen Auftritten, Präsentationen oder Bewerbungsgesprächen entstehen im Limbischen System. Das ist eine uralte, im Zentrum des Gehirns angesiedelte Struktur, welche ständig die Situation überprüft und bei Gefahr die urzeitlichen Körperreaktion Kampf, Flucht oder 'sich-tot-stellen' aktiviert. Dies sind archaische Reaktionsmuster, die damals zum Überleben notwendig waren. Diejenigen, welche diese Fähigkeiten hatten, haben überlebt und konnten sich fortpflanzen. Von denen stammen wir ab. Deshalb sind diese Fähigkeiten heute immer noch gut ausgeprägt und steuern uns, speziell in gefährlichen Situationen wie Bewerbungsgesprächen, Präsentationen und sonstigen 'Auftritten'.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Dieses archaische Limbische System ist durch Sprache oder Ratio nicht zugänglich. Es hat seine Erfahrung durch die Bewertung von sensorischer Informationen gemacht, also Sehen, Hören, Fühlen, Riechen und Schmecken. Die Information wird blitzschnell bewertet und bei Gefahr eine Körperreaktion gestartet, noch bevor das Großhirn diese Information verarbeiten kann. Sie kennen dies: Wenn Sie sich erschrecken, reagiert der Körper, bevor Ihr Verstand weiß, was los ist.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Die heutigen Gefahren entstehen als Gedanken im Kopf - Bewertungen, die wir uns selbst einreden, und Situationen, von denen wir glauben, dass sie sicher eintreten werden: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Das muss jetzt perfekt sein!</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Ich bin nicht gut genug!</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Die anderen sind besser als ich!</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Ich kann das nicht!</w:t>
      </w:r>
    </w:p>
    <w:p>
      <w:pPr>
        <w:pStyle w:val="para6"/>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Mir ist das peinlich, alle sehen meine Unfähigkeit!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Grundlage sind unsere Erfahrungen, konstruierte Befürchtungen und daraus resultierende negative Erwartungen. Wir sind nicht mit diesen Informationen geboren worden, sondern haben das gelernt. Damit ist dies beeinflussbar und kann durch neue Erfahrungen und anderen Bewertungen verändert werden.</w:t>
      </w:r>
    </w:p>
    <w:p>
      <w:pPr>
        <w:pStyle w:val="para1"/>
        <w:spacing w:after="80" w:line="240" w:lineRule="atLeast"/>
        <w:tabs defTabSz="709">
          <w:tab w:val="clear" w:pos="4536" w:leader="none"/>
          <w:tab w:val="clear" w:pos="9072" w:leader="none"/>
          <w:tab w:val="right" w:pos="9356" w:leader="none"/>
        </w:tabs>
        <w:rPr>
          <w:rFonts w:ascii="Tahoma" w:hAnsi="Tahoma" w:eastAsia="Tahoma" w:cs="Tahoma"/>
          <w:szCs w:val="22"/>
          <w:lang w:val="de-de"/>
        </w:rPr>
      </w:pPr>
      <w:r>
        <w:rPr>
          <w:rFonts w:ascii="Tahoma" w:hAnsi="Tahoma" w:eastAsia="Tahoma" w:cs="Tahoma"/>
          <w:szCs w:val="22"/>
          <w:lang w:val="de-de"/>
        </w:rPr>
        <w:t>Auftrittsangst, Prüfungsangst und Präsentationsangst überwinden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Viele Orchestermusiker, Schauspieler, Rundfunksprecher, Fernsehmoderatoren und Führungskräfte haben Auftrittsangst. Dr. Michael Bohne ist Arzt, Psychotherapeut, Trainer und Auftritts-Coach. Er hat eine Stressreduktionstechnik entwickelt, welche gleichzeitig den Verstand und unser unbewusstes Gefahrenmanagement anspricht: die 'Prozess- und Embodimentfokussierte Psychologie' (PEP®. Damit werden die dysfunktionalen archaischen Reaktionen des Limbischen Systems beeinflusst. Mit dieser Methode wurden Musiker vieler deutscher Opern- und Sinfonieorchester sowie Radio- und Fernsehjournalisten erfolgreich gecoacht und trainiert.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Mit PEP® werden gleichzeitig die Großhirnrinde (selbstsabotierende Gedanken, Selbstvorwürfe und dysfunktionale Überzeugungen) und das Limbische System (negative, einschränkende Gefühle und körperliche Reaktion auf Gefahren) angesprochen. Dies geschieht durch Sprache und durch das Klopfen von Akupunkturpunkten.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Mein Angebot bei Auftrittsangst, Prüfungsangst und Präsentationsangst:</w:t>
      </w:r>
    </w:p>
    <w:p>
      <w:pPr>
        <w:pStyle w:val="para1"/>
        <w:ind w:right="-55"/>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Ich habe PEP® bei Dr. Michael Bohne gelernt und wende es sowohl im Businessbereich als auch für Privatpersonen erfolgreich an. Es gibt nur wenige, die nicht darauf ansprechen. PEP® wirkt schnell und nachhaltig. Oft reichen schon ein bis drei Sitzungen, um die Panikreaktion zu neutralisieren und eine ruhige Präsentation, Rede oder Besprechung zu ermöglichen.</w:t>
      </w:r>
    </w:p>
    <w:sectPr>
      <w:footnotePr>
        <w:pos w:val="pageBottom"/>
        <w:numFmt w:val="decimal"/>
        <w:numStart w:val="1"/>
        <w:numRestart w:val="continuous"/>
      </w:footnotePr>
      <w:endnotePr>
        <w:pos w:val="docEnd"/>
        <w:numFmt w:val="decimal"/>
        <w:numStart w:val="1"/>
        <w:numRestart w:val="continuous"/>
      </w:endnotePr>
      <w:type w:val="continuous"/>
      <w:pgSz w:h="16840" w:w="11907"/>
      <w:pgMar w:left="1361" w:top="1134" w:right="850" w:bottom="567"/>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 w:name="Basic Roman">
    <w:panose1 w:val="02020603050405020304"/>
    <w:charset w:val="00"/>
    <w:family w:val="roman"/>
    <w:pitch w:val="default"/>
  </w:font>
  <w:font w:name="Arial Unicode MS">
    <w:panose1 w:val="020B0604020202020204"/>
    <w:charset w:val="00"/>
    <w:family w:val="auto"/>
    <w:pitch w:val="default"/>
  </w:font>
  <w:font w:name="Verdana">
    <w:panose1 w:val="020B0604030504040204"/>
    <w:charset w:val="00"/>
    <w:family w:val="auto"/>
    <w:pitch w:val="default"/>
  </w:font>
  <w:font w:name="Tahoma">
    <w:panose1 w:val="020B0604030504040204"/>
    <w:charset w:val="00"/>
    <w:family w:val="auto"/>
    <w:pitch w:val="default"/>
  </w:font>
  <w:font w:name="Cambria">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09">
        <w:tab w:val="left" w:pos="3685" w:leader="none"/>
        <w:tab w:val="left" w:pos="4535" w:leader="none"/>
        <w:tab w:val="left" w:pos="6803" w:leader="none"/>
      </w:tabs>
      <w:rPr>
        <w:rFonts w:ascii="Tahoma" w:hAnsi="Tahoma" w:cs="Tahoma"/>
        <w:sz w:val="14"/>
        <w:szCs w:val="14"/>
        <w:lang w:val="de-de"/>
      </w:rPr>
    </w:pPr>
    <w:r>
      <w:rPr>
        <w:rFonts w:ascii="Tahoma" w:hAnsi="Tahoma" w:cs="Tahoma"/>
        <w:sz w:val="14"/>
        <w:szCs w:val="14"/>
        <w:lang w:val="de-de"/>
      </w:rP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63"/>
    <w:lvl w:ilvl="0">
      <w:numFmt w:val="bullet"/>
      <w:pStyle w:val="para9"/>
      <w:suff w:val="tab"/>
      <w:lvlText w:val="o"/>
      <w:lvlJc w:val="left"/>
      <w:pPr>
        <w:ind w:left="0" w:hanging="0"/>
      </w:pPr>
      <w:rPr>
        <w:rFonts w:ascii="Courier New" w:hAnsi="Courier New"/>
      </w:rPr>
    </w:lvl>
  </w:abstractNum>
  <w:abstractNum w:abstractNumId="2">
    <w:multiLevelType w:val="hybridMultilevel"/>
    <w:name w:val="Nummerierungsliste 42"/>
    <w:lvl w:ilvl="0">
      <w:start w:val="1"/>
      <w:numFmt w:val="decimal"/>
      <w:pStyle w:val="para10"/>
      <w:suff w:val="tab"/>
      <w:lvlText w:val="%1"/>
      <w:lvlJc w:val="left"/>
      <w:pPr>
        <w:ind w:left="0" w:hanging="0"/>
      </w:pPr>
    </w:lvl>
    <w:lvl w:ilvl="1">
      <w:start w:val="1"/>
      <w:numFmt w:val="decimal"/>
      <w:pStyle w:val="para11"/>
      <w:suff w:val="tab"/>
      <w:lvlText w:val="%1.%2"/>
      <w:lvlJc w:val="left"/>
      <w:pPr>
        <w:ind w:left="0" w:hanging="0"/>
      </w:pPr>
    </w:lvl>
    <w:lvl w:ilvl="2">
      <w:start w:val="1"/>
      <w:numFmt w:val="decimal"/>
      <w:pStyle w:val="para12"/>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
    <w:multiLevelType w:val="singleLevel"/>
    <w:name w:val="Bullet 3"/>
    <w:lvl w:ilvl="0">
      <w:numFmt w:val="bullet"/>
      <w:suff w:val="tab"/>
      <w:lvlText w:val=""/>
      <w:lvlJc w:val="left"/>
      <w:pPr>
        <w:ind w:left="0" w:hanging="0"/>
      </w:pPr>
      <w:rPr>
        <w:rFonts w:ascii="Wingdings" w:hAnsi="Wingdings" w:eastAsia="Wingdings" w:cs="Wingdings"/>
        <w:color w:val="007f7f"/>
      </w:rPr>
    </w:lvl>
  </w:abstractNum>
  <w:abstractNum w:abstractNumId="4">
    <w:multiLevelType w:val="singleLevel"/>
    <w:name w:val="Bullet 4"/>
    <w:lvl w:ilvl="0">
      <w:numFmt w:val="bullet"/>
      <w:suff w:val="tab"/>
      <w:lvlText w:val=""/>
      <w:lvlJc w:val="left"/>
      <w:pPr>
        <w:ind w:left="0" w:hanging="0"/>
      </w:pPr>
      <w:rPr>
        <w:rFonts w:ascii="Wingdings" w:hAnsi="Wingdings" w:eastAsia="Wingdings" w:cs="Wingdings"/>
        <w:color w:val="ff0000"/>
      </w:rPr>
    </w:lvl>
  </w:abstractNum>
  <w:abstractNum w:abstractNumId="5">
    <w:multiLevelType w:val="singleLevel"/>
    <w:name w:val="Bullet 5"/>
    <w:lvl w:ilvl="0">
      <w:numFmt w:val="bullet"/>
      <w:suff w:val="tab"/>
      <w:lvlText w:val=""/>
      <w:lvlJc w:val="left"/>
      <w:pPr>
        <w:ind w:left="0" w:hanging="0"/>
      </w:pPr>
      <w:rPr>
        <w:rFonts w:ascii="Wingdings" w:hAnsi="Wingdings" w:eastAsia="Wingdings" w:cs="Wingdings"/>
      </w:rPr>
    </w:lvl>
  </w:abstractNum>
  <w:abstractNum w:abstractNumId="6">
    <w:multiLevelType w:val="singleLevel"/>
    <w:name w:val="Bullet 6"/>
    <w:lvl w:ilvl="0">
      <w:start w:val="1"/>
      <w:numFmt w:val="decimal"/>
      <w:suff w:val="tab"/>
      <w:lvlText w:val="%1"/>
      <w:lvlJc w:val="left"/>
      <w:pPr>
        <w:ind w:left="0" w:hanging="0"/>
      </w:pPr>
    </w:lvl>
  </w:abstractNum>
  <w:abstractNum w:abstractNumId="7">
    <w:multiLevelType w:val="singleLevel"/>
    <w:name w:val="Bullet 7"/>
    <w:lvl w:ilvl="0">
      <w:start w:val="0"/>
      <w:numFmt w:val="decim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view w:val="print"/>
  <w:defaultTabStop w:val="709"/>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2049"/>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2"/>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16"/>
      <w:tmLastPosIdx w:val="47"/>
    </w:tmLastPosCaret>
    <w:tmLastPosAnchor>
      <w:tmLastPosPgfIdx w:val="0"/>
      <w:tmLastPosIdx w:val="0"/>
    </w:tmLastPosAnchor>
    <w:tmLastPosTblRect w:left="0" w:top="0" w:right="0" w:bottom="0"/>
  </w:tmLastPos>
  <w:tmAppRevision w:date="1717412656" w:val="1214" w:fileVer="342" w:fileVer64="64" w:fileVerOS="4">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dpi="0" resample="0" name="/Mail/Seminare/Führung/Selbstführung/Yoga/Yoga trifft PEP - 18.01.2025.pdf"/>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sz w:val="22"/>
      <w:lang w:val="en-gb"/>
    </w:rPr>
  </w:style>
  <w:style w:type="paragraph" w:styleId="para1">
    <w:name w:val="Header"/>
    <w:qFormat/>
    <w:basedOn w:val="para0"/>
    <w:pPr>
      <w:tabs defTabSz="709">
        <w:tab w:val="center" w:pos="4536" w:leader="none"/>
        <w:tab w:val="right" w:pos="9072" w:leader="none"/>
      </w:tabs>
    </w:pPr>
  </w:style>
  <w:style w:type="paragraph" w:styleId="para2">
    <w:name w:val="HTML Address"/>
    <w:qFormat/>
    <w:basedOn w:val="para0"/>
    <w:rPr>
      <w:rFonts w:ascii="Arial Unicode MS" w:hAnsi="Arial Unicode MS" w:eastAsia="Arial Unicode MS" w:cs="Arial Unicode MS"/>
      <w:i/>
      <w:iCs/>
      <w:sz w:val="24"/>
      <w:szCs w:val="24"/>
      <w:lang w:val="de-de"/>
    </w:rPr>
  </w:style>
  <w:style w:type="paragraph" w:styleId="para3">
    <w:name w:val="List Paragraph"/>
    <w:qFormat/>
    <w:basedOn w:val="para0"/>
    <w:pPr>
      <w:ind w:left="720"/>
      <w:contextualSpacing/>
    </w:pPr>
  </w:style>
  <w:style w:type="paragraph" w:styleId="para4">
    <w:name w:val="Footer"/>
    <w:qFormat/>
    <w:basedOn w:val="para0"/>
    <w:pPr>
      <w:tabs defTabSz="709">
        <w:tab w:val="center" w:pos="4536" w:leader="none"/>
        <w:tab w:val="right" w:pos="9072" w:leader="none"/>
      </w:tabs>
    </w:pPr>
  </w:style>
  <w:style w:type="paragraph" w:styleId="para5" w:customStyle="1">
    <w:name w:val="Bullet 5 pt"/>
    <w:qFormat/>
    <w:basedOn w:val="para0"/>
    <w:pPr>
      <w:ind w:left="454" w:hanging="284"/>
      <w:spacing w:after="100" w:line="288" w:lineRule="auto"/>
      <w:tabs defTabSz="708"/>
    </w:pPr>
    <w:rPr>
      <w:rFonts w:eastAsia="Arial" w:cs="Arial"/>
      <w:color w:val="000000"/>
      <w:szCs w:val="22"/>
      <w:lang w:val="de-de"/>
    </w:rPr>
  </w:style>
  <w:style w:type="paragraph" w:styleId="para6" w:customStyle="1">
    <w:name w:val="Bullet 5 pt Block"/>
    <w:qFormat/>
    <w:basedOn w:val="para0"/>
    <w:pPr>
      <w:ind w:left="454" w:hanging="284"/>
      <w:spacing w:after="100" w:line="288" w:lineRule="auto"/>
      <w:contextualSpacing/>
      <w:tabs defTabSz="708"/>
    </w:pPr>
    <w:rPr>
      <w:rFonts w:eastAsia="Arial" w:cs="Arial"/>
      <w:color w:val="000000"/>
      <w:szCs w:val="22"/>
      <w:lang w:val="de-de"/>
    </w:rPr>
  </w:style>
  <w:style w:type="paragraph" w:styleId="para7" w:customStyle="1">
    <w:name w:val="Bullet 5 pt rot"/>
    <w:qFormat/>
    <w:basedOn w:val="para0"/>
    <w:pPr>
      <w:ind w:left="454" w:hanging="284"/>
      <w:spacing w:after="100" w:line="288" w:lineRule="auto"/>
      <w:tabs defTabSz="708"/>
    </w:pPr>
    <w:rPr>
      <w:rFonts w:eastAsia="Arial" w:cs="Arial"/>
      <w:color w:val="000000"/>
      <w:szCs w:val="22"/>
      <w:lang w:val="de-de"/>
    </w:rPr>
  </w:style>
  <w:style w:type="paragraph" w:styleId="para8" w:customStyle="1">
    <w:name w:val="Nummerierung"/>
    <w:qFormat/>
    <w:basedOn w:val="para0"/>
    <w:pPr>
      <w:ind w:left="360"/>
      <w:spacing w:after="120" w:line="240" w:lineRule="atLeast"/>
      <w:tabs defTabSz="708"/>
    </w:pPr>
    <w:rPr>
      <w:rFonts w:ascii="Tahoma" w:hAnsi="Tahoma" w:eastAsia="Cambria" w:cs="Basic Roman"/>
      <w:sz w:val="18"/>
      <w:szCs w:val="18"/>
      <w:lang w:val="de-de"/>
    </w:rPr>
  </w:style>
  <w:style w:type="paragraph" w:styleId="para9" w:customStyle="1">
    <w:name w:val="Nummerierung ohne 5 pt"/>
    <w:qFormat/>
    <w:basedOn w:val="para8"/>
    <w:pPr>
      <w:numPr>
        <w:ilvl w:val="0"/>
        <w:numId w:val="1"/>
      </w:numPr>
      <w:ind w:left="340" w:hanging="283"/>
      <w:contextualSpacing/>
    </w:pPr>
  </w:style>
  <w:style w:type="paragraph" w:styleId="para10">
    <w:name w:val="heading 1"/>
    <w:qFormat/>
    <w:basedOn w:val="para0"/>
    <w:next w:val="para0"/>
    <w:pPr>
      <w:numPr>
        <w:ilvl w:val="0"/>
        <w:numId w:val="2"/>
      </w:numPr>
      <w:ind w:left="432" w:hanging="432"/>
      <w:spacing w:before="240" w:after="120" w:line="240" w:lineRule="atLeast"/>
      <w:keepNext/>
      <w:outlineLvl w:val="0"/>
      <w:keepLines/>
      <w:tabs defTabSz="708">
        <w:tab w:val="left" w:pos="709" w:leader="none"/>
      </w:tabs>
    </w:pPr>
    <w:rPr>
      <w:rFonts w:eastAsia="Arial" w:cs="Arial"/>
      <w:b/>
      <w:bCs/>
      <w:color w:val="007f7f"/>
      <w:sz w:val="32"/>
      <w:szCs w:val="32"/>
      <w:lang w:val="de-de" w:eastAsia="de-de" w:bidi="de-de"/>
    </w:rPr>
  </w:style>
  <w:style w:type="paragraph" w:styleId="para11">
    <w:name w:val="heading 2"/>
    <w:qFormat/>
    <w:basedOn w:val="para3"/>
    <w:next w:val="para0"/>
    <w:pPr>
      <w:numPr>
        <w:ilvl w:val="1"/>
        <w:numId w:val="2"/>
      </w:numPr>
      <w:ind w:left="578" w:hanging="578"/>
      <w:spacing w:before="240" w:after="120"/>
      <w:contextualSpacing w:val="0"/>
      <w:keepNext/>
      <w:outlineLvl w:val="1"/>
      <w:keepLines/>
      <w:widowControl w:val="0"/>
      <w:tabs defTabSz="708"/>
    </w:pPr>
    <w:rPr>
      <w:rFonts w:eastAsia="Arial" w:cs="Arial"/>
      <w:b/>
      <w:bCs/>
      <w:color w:val="007f7f"/>
      <w:sz w:val="28"/>
      <w:szCs w:val="28"/>
      <w:lang w:val="de-de" w:eastAsia="de-de" w:bidi="de-de"/>
    </w:rPr>
  </w:style>
  <w:style w:type="paragraph" w:styleId="para12">
    <w:name w:val="heading 3"/>
    <w:qFormat/>
    <w:basedOn w:val="para3"/>
    <w:next w:val="para0"/>
    <w:pPr>
      <w:numPr>
        <w:ilvl w:val="2"/>
        <w:numId w:val="2"/>
      </w:numPr>
      <w:ind w:left="720" w:hanging="720"/>
      <w:spacing w:before="240" w:after="120" w:line="240" w:lineRule="atLeast"/>
      <w:contextualSpacing w:val="0"/>
      <w:outlineLvl w:val="2"/>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Arial" w:cs="Arial"/>
      <w:b/>
      <w:bCs/>
      <w:color w:val="007f7f"/>
      <w:kern w:val="1"/>
      <w:sz w:val="24"/>
      <w:szCs w:val="24"/>
      <w:lang w:val="de-de" w:eastAsia="de-de" w:bidi="de-de"/>
    </w:rPr>
  </w:style>
  <w:style w:type="character" w:styleId="char0" w:default="1">
    <w:name w:val="Default Paragraph Font"/>
  </w:style>
  <w:style w:type="character" w:styleId="char1">
    <w:name w:val="Hyperlink"/>
    <w:rPr>
      <w:color w:val="0000ff"/>
      <w:u w:color="auto" w:val="single"/>
    </w:rPr>
  </w:style>
  <w:style w:type="character" w:styleId="char2" w:customStyle="1">
    <w:name w:val="Kopfzeile Zeichen"/>
    <w:basedOn w:val="char0"/>
    <w:rPr>
      <w:rFonts w:ascii="Arial" w:hAnsi="Arial"/>
      <w:sz w:val="22"/>
      <w:lang w:val="en-gb"/>
    </w:rPr>
  </w:style>
  <w:style w:type="character" w:styleId="char3" w:customStyle="1">
    <w:name w:val="Fußzeile Zeichen"/>
    <w:basedOn w:val="char0"/>
    <w:rPr>
      <w:rFonts w:ascii="Arial" w:hAnsi="Arial"/>
      <w:sz w:val="22"/>
      <w:lang w:val="en-gb"/>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sz w:val="22"/>
      <w:lang w:val="en-gb"/>
    </w:rPr>
  </w:style>
  <w:style w:type="paragraph" w:styleId="para1">
    <w:name w:val="Header"/>
    <w:qFormat/>
    <w:basedOn w:val="para0"/>
    <w:pPr>
      <w:tabs defTabSz="709">
        <w:tab w:val="center" w:pos="4536" w:leader="none"/>
        <w:tab w:val="right" w:pos="9072" w:leader="none"/>
      </w:tabs>
    </w:pPr>
  </w:style>
  <w:style w:type="paragraph" w:styleId="para2">
    <w:name w:val="HTML Address"/>
    <w:qFormat/>
    <w:basedOn w:val="para0"/>
    <w:rPr>
      <w:rFonts w:ascii="Arial Unicode MS" w:hAnsi="Arial Unicode MS" w:eastAsia="Arial Unicode MS" w:cs="Arial Unicode MS"/>
      <w:i/>
      <w:iCs/>
      <w:sz w:val="24"/>
      <w:szCs w:val="24"/>
      <w:lang w:val="de-de"/>
    </w:rPr>
  </w:style>
  <w:style w:type="paragraph" w:styleId="para3">
    <w:name w:val="List Paragraph"/>
    <w:qFormat/>
    <w:basedOn w:val="para0"/>
    <w:pPr>
      <w:ind w:left="720"/>
      <w:contextualSpacing/>
    </w:pPr>
  </w:style>
  <w:style w:type="paragraph" w:styleId="para4">
    <w:name w:val="Footer"/>
    <w:qFormat/>
    <w:basedOn w:val="para0"/>
    <w:pPr>
      <w:tabs defTabSz="709">
        <w:tab w:val="center" w:pos="4536" w:leader="none"/>
        <w:tab w:val="right" w:pos="9072" w:leader="none"/>
      </w:tabs>
    </w:pPr>
  </w:style>
  <w:style w:type="paragraph" w:styleId="para5" w:customStyle="1">
    <w:name w:val="Bullet 5 pt"/>
    <w:qFormat/>
    <w:basedOn w:val="para0"/>
    <w:pPr>
      <w:ind w:left="454" w:hanging="284"/>
      <w:spacing w:after="100" w:line="288" w:lineRule="auto"/>
      <w:tabs defTabSz="708"/>
    </w:pPr>
    <w:rPr>
      <w:rFonts w:eastAsia="Arial" w:cs="Arial"/>
      <w:color w:val="000000"/>
      <w:szCs w:val="22"/>
      <w:lang w:val="de-de"/>
    </w:rPr>
  </w:style>
  <w:style w:type="paragraph" w:styleId="para6" w:customStyle="1">
    <w:name w:val="Bullet 5 pt Block"/>
    <w:qFormat/>
    <w:basedOn w:val="para0"/>
    <w:pPr>
      <w:ind w:left="454" w:hanging="284"/>
      <w:spacing w:after="100" w:line="288" w:lineRule="auto"/>
      <w:contextualSpacing/>
      <w:tabs defTabSz="708"/>
    </w:pPr>
    <w:rPr>
      <w:rFonts w:eastAsia="Arial" w:cs="Arial"/>
      <w:color w:val="000000"/>
      <w:szCs w:val="22"/>
      <w:lang w:val="de-de"/>
    </w:rPr>
  </w:style>
  <w:style w:type="paragraph" w:styleId="para7" w:customStyle="1">
    <w:name w:val="Bullet 5 pt rot"/>
    <w:qFormat/>
    <w:basedOn w:val="para0"/>
    <w:pPr>
      <w:ind w:left="454" w:hanging="284"/>
      <w:spacing w:after="100" w:line="288" w:lineRule="auto"/>
      <w:tabs defTabSz="708"/>
    </w:pPr>
    <w:rPr>
      <w:rFonts w:eastAsia="Arial" w:cs="Arial"/>
      <w:color w:val="000000"/>
      <w:szCs w:val="22"/>
      <w:lang w:val="de-de"/>
    </w:rPr>
  </w:style>
  <w:style w:type="paragraph" w:styleId="para8" w:customStyle="1">
    <w:name w:val="Nummerierung"/>
    <w:qFormat/>
    <w:basedOn w:val="para0"/>
    <w:pPr>
      <w:ind w:left="360"/>
      <w:spacing w:after="120" w:line="240" w:lineRule="atLeast"/>
      <w:tabs defTabSz="708"/>
    </w:pPr>
    <w:rPr>
      <w:rFonts w:ascii="Tahoma" w:hAnsi="Tahoma" w:eastAsia="Cambria" w:cs="Basic Roman"/>
      <w:sz w:val="18"/>
      <w:szCs w:val="18"/>
      <w:lang w:val="de-de"/>
    </w:rPr>
  </w:style>
  <w:style w:type="paragraph" w:styleId="para9" w:customStyle="1">
    <w:name w:val="Nummerierung ohne 5 pt"/>
    <w:qFormat/>
    <w:basedOn w:val="para8"/>
    <w:pPr>
      <w:numPr>
        <w:ilvl w:val="0"/>
        <w:numId w:val="1"/>
      </w:numPr>
      <w:ind w:left="340" w:hanging="283"/>
      <w:contextualSpacing/>
    </w:pPr>
  </w:style>
  <w:style w:type="paragraph" w:styleId="para10">
    <w:name w:val="heading 1"/>
    <w:qFormat/>
    <w:basedOn w:val="para0"/>
    <w:next w:val="para0"/>
    <w:pPr>
      <w:numPr>
        <w:ilvl w:val="0"/>
        <w:numId w:val="2"/>
      </w:numPr>
      <w:ind w:left="432" w:hanging="432"/>
      <w:spacing w:before="240" w:after="120" w:line="240" w:lineRule="atLeast"/>
      <w:keepNext/>
      <w:outlineLvl w:val="0"/>
      <w:keepLines/>
      <w:tabs defTabSz="708">
        <w:tab w:val="left" w:pos="709" w:leader="none"/>
      </w:tabs>
    </w:pPr>
    <w:rPr>
      <w:rFonts w:eastAsia="Arial" w:cs="Arial"/>
      <w:b/>
      <w:bCs/>
      <w:color w:val="007f7f"/>
      <w:sz w:val="32"/>
      <w:szCs w:val="32"/>
      <w:lang w:val="de-de" w:eastAsia="de-de" w:bidi="de-de"/>
    </w:rPr>
  </w:style>
  <w:style w:type="paragraph" w:styleId="para11">
    <w:name w:val="heading 2"/>
    <w:qFormat/>
    <w:basedOn w:val="para3"/>
    <w:next w:val="para0"/>
    <w:pPr>
      <w:numPr>
        <w:ilvl w:val="1"/>
        <w:numId w:val="2"/>
      </w:numPr>
      <w:ind w:left="578" w:hanging="578"/>
      <w:spacing w:before="240" w:after="120"/>
      <w:contextualSpacing w:val="0"/>
      <w:keepNext/>
      <w:outlineLvl w:val="1"/>
      <w:keepLines/>
      <w:widowControl w:val="0"/>
      <w:tabs defTabSz="708"/>
    </w:pPr>
    <w:rPr>
      <w:rFonts w:eastAsia="Arial" w:cs="Arial"/>
      <w:b/>
      <w:bCs/>
      <w:color w:val="007f7f"/>
      <w:sz w:val="28"/>
      <w:szCs w:val="28"/>
      <w:lang w:val="de-de" w:eastAsia="de-de" w:bidi="de-de"/>
    </w:rPr>
  </w:style>
  <w:style w:type="paragraph" w:styleId="para12">
    <w:name w:val="heading 3"/>
    <w:qFormat/>
    <w:basedOn w:val="para3"/>
    <w:next w:val="para0"/>
    <w:pPr>
      <w:numPr>
        <w:ilvl w:val="2"/>
        <w:numId w:val="2"/>
      </w:numPr>
      <w:ind w:left="720" w:hanging="720"/>
      <w:spacing w:before="240" w:after="120" w:line="240" w:lineRule="atLeast"/>
      <w:contextualSpacing w:val="0"/>
      <w:outlineLvl w:val="2"/>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Arial" w:cs="Arial"/>
      <w:b/>
      <w:bCs/>
      <w:color w:val="007f7f"/>
      <w:kern w:val="1"/>
      <w:sz w:val="24"/>
      <w:szCs w:val="24"/>
      <w:lang w:val="de-de" w:eastAsia="de-de" w:bidi="de-de"/>
    </w:rPr>
  </w:style>
  <w:style w:type="character" w:styleId="char0" w:default="1">
    <w:name w:val="Default Paragraph Font"/>
  </w:style>
  <w:style w:type="character" w:styleId="char1">
    <w:name w:val="Hyperlink"/>
    <w:rPr>
      <w:color w:val="0000ff"/>
      <w:u w:color="auto" w:val="single"/>
    </w:rPr>
  </w:style>
  <w:style w:type="character" w:styleId="char2" w:customStyle="1">
    <w:name w:val="Kopfzeile Zeichen"/>
    <w:basedOn w:val="char0"/>
    <w:rPr>
      <w:rFonts w:ascii="Arial" w:hAnsi="Arial"/>
      <w:sz w:val="22"/>
      <w:lang w:val="en-gb"/>
    </w:rPr>
  </w:style>
  <w:style w:type="character" w:styleId="char3" w:customStyle="1">
    <w:name w:val="Fußzeile Zeichen"/>
    <w:basedOn w:val="char0"/>
    <w:rPr>
      <w:rFonts w:ascii="Arial" w:hAnsi="Arial"/>
      <w:sz w:val="22"/>
      <w:lang w:val="en-gb"/>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rev.1214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Gerhard Peise</dc:creator>
  <cp:keywords/>
  <dc:description/>
  <cp:lastModifiedBy/>
  <cp:revision>22</cp:revision>
  <cp:lastPrinted>2020-01-09T16:20:07Z</cp:lastPrinted>
  <dcterms:created xsi:type="dcterms:W3CDTF">2018-06-11T15:13:00Z</dcterms:created>
  <dcterms:modified xsi:type="dcterms:W3CDTF">2024-06-03T11:04:16Z</dcterms:modified>
</cp:coreProperties>
</file>