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tbl>
      <w:tblPr>
        <w:tblStyle w:val="TableNormal"/>
        <w:name w:val="Tabelle1"/>
        <w:tabOrder w:val="0"/>
        <w:jc w:val="left"/>
        <w:tblInd w:w="0" w:type="dxa"/>
        <w:tblW w:w="9750" w:type="dxa"/>
        <w:tblLook w:val="0600" w:firstRow="0" w:lastRow="0" w:firstColumn="0" w:lastColumn="0" w:noHBand="1" w:noVBand="1"/>
      </w:tblPr>
      <w:tblGrid>
        <w:gridCol w:w="1256"/>
        <w:gridCol w:w="8494"/>
      </w:tblGrid>
      <w:tr>
        <w:trPr>
          <w:tblHeader w:val="0"/>
          <w:cantSplit w:val="0"/>
          <w:trHeight w:val="3742" w:hRule="exact"/>
        </w:trPr>
        <w:tc>
          <w:tcPr>
            <w:tcW w:w="9750" w:type="dxa"/>
            <w:gridSpan w:val="2"/>
            <w:shd w:val="solid" w:color="FFFFFF" tmshd="6553856, 16777215, 16777215"/>
            <w:tcMar>
              <w:top w:w="0" w:type="dxa"/>
              <w:left w:w="0" w:type="dxa"/>
              <w:bottom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06279" protected="0"/>
          </w:tcPr>
          <w:p>
            <w:pPr>
              <w:pStyle w:val="para1"/>
              <w:spacing w:line="240" w:lineRule="atLeast"/>
              <w:tabs defTabSz="709">
                <w:tab w:val="clear" w:pos="4536" w:leader="none"/>
                <w:tab w:val="left" w:pos="6096" w:leader="none"/>
                <w:tab w:val="clear" w:pos="9072" w:leader="none"/>
              </w:tabs>
              <w:rPr>
                <w:rFonts w:ascii="Verdana" w:hAnsi="Verdana" w:cs="Verdana"/>
                <w:color w:val="6d6d6d"/>
                <w:sz w:val="28"/>
                <w:szCs w:val="28"/>
                <w:lang w:val="de-de"/>
              </w:rPr>
            </w:pPr>
            <w:r>
              <w:rPr>
                <w:noProof/>
              </w:rPr>
              <mc:AlternateContent>
                <mc:Choice Requires="wps">
                  <w:drawing>
                    <wp:anchor distT="89535" distB="89535" distL="89535" distR="89535" simplePos="0" relativeHeight="251658241" behindDoc="0" locked="0" layoutInCell="1" hidden="0" allowOverlap="1">
                      <wp:simplePos x="0" y="0"/>
                      <wp:positionH relativeFrom="page">
                        <wp:posOffset>3178175</wp:posOffset>
                      </wp:positionH>
                      <wp:positionV relativeFrom="page">
                        <wp:posOffset>5715</wp:posOffset>
                      </wp:positionV>
                      <wp:extent cx="3018790" cy="952500"/>
                      <wp:effectExtent l="0" t="0" r="0" b="0"/>
                      <wp:wrapSquare wrapText="bothSides"/>
                      <wp:docPr id="1" name="Textbox1"/>
                      <wp:cNvGraphicFramePr/>
                      <a:graphic xmlns:a="http://schemas.openxmlformats.org/drawingml/2006/main">
                        <a:graphicData uri="http://schemas.microsoft.com/office/word/2010/wordprocessingShape">
                          <wps:wsp>
                            <wps:cNvSpPr txBox="1">
                              <a:codePr string="" type="252451962" text="1"/>
                              <a:extLst>
                                <a:ext uri="sm">
                                  <sm:smNativeData xmlns:sm="sm" val="SMDATA_15_R4pdZh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NwF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gAAAAAAAAEAAAAAAAAAAAAAAI0TAAAAAAAAAAAAAAkAAACSEgAA3AUAAAAAAADeGAAAdwQAACgAAAAIAAAAAQAAAAIAAAAwAAAAFAAAAAAAAAAAAP//AAABAAAA//8AAAEA"/>
                                </a:ext>
                              </a:extLst>
                            </wps:cNvSpPr>
                            <wps:spPr>
                              <a:xfrm>
                                <a:off x="0" y="0"/>
                                <a:ext cx="3018790" cy="952500"/>
                              </a:xfrm>
                              <a:prstGeom prst="rect">
                                <a:avLst/>
                              </a:prstGeom>
                              <a:noFill/>
                              <a:ln w="12700">
                                <a:noFill/>
                              </a:ln>
                            </wps:spPr>
                            <wps:txbx>
                              <w:txbxContent>
                                <w:p>
                                  <w:pPr>
                                    <w:spacing/>
                                    <w:jc w:val="right"/>
                                    <w:rPr>
                                      <w:color w:val="ff0000"/>
                                      <w:sz w:val="36"/>
                                      <w:szCs w:val="36"/>
                                      <w:lang w:val="de-de"/>
                                    </w:rPr>
                                  </w:pPr>
                                  <w:r>
                                    <w:rPr>
                                      <w:color w:val="ff0000"/>
                                      <w:sz w:val="36"/>
                                      <w:szCs w:val="36"/>
                                      <w:lang w:val="de-de"/>
                                    </w:rPr>
                                    <w:t>Samstag, 18. Januar 2025</w:t>
                                  </w:r>
                                </w:p>
                              </w:txbxContent>
                            </wps:txbx>
                            <wps:bodyPr spcFirstLastPara="1" vertOverflow="clip" horzOverflow="clip"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Textbox1" o:spid="_x0000_s1026" type="#_x0000_t202" style="position:absolute;margin-left:250.25pt;margin-top:0.45pt;mso-position-horizontal-relative:page;mso-position-vertical-relative:page;width:237.70pt;height:75.00pt;z-index:251658241;mso-wrap-distance-left:7.05pt;mso-wrap-distance-top:7.05pt;mso-wrap-distance-right:7.05pt;mso-wrap-distance-bottom:7.05pt;mso-wrap-style:square" stroked="f" filled="f" v:ext="SMDATA_15_R4pdZh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NwF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gAAAAAAAAEAAAAAAAAAAAAAAI0TAAAAAAAAAAAAAAkAAACSEgAA3AUAAAAAAADeGAAAdwQAACgAAAAIAAAAAQAAAAIAAAAwAAAAFAAAAAAAAAAAAP//AAABAAAA//8AAAEA" o:insetmode="custom">
                      <w10:wrap type="square" anchorx="page" anchory="page"/>
                      <v:textbox style="mso-fit-shape-to-text:t" inset="2.8pt,2.8pt,2.8pt,2.8pt">
                        <w:txbxContent>
                          <w:p>
                            <w:pPr>
                              <w:spacing/>
                              <w:jc w:val="right"/>
                              <w:rPr>
                                <w:color w:val="ff0000"/>
                                <w:sz w:val="36"/>
                                <w:szCs w:val="36"/>
                                <w:lang w:val="de-de"/>
                              </w:rPr>
                            </w:pPr>
                            <w:r>
                              <w:rPr>
                                <w:color w:val="ff0000"/>
                                <w:sz w:val="36"/>
                                <w:szCs w:val="36"/>
                                <w:lang w:val="de-de"/>
                              </w:rPr>
                              <w:t>Samstag, 18. Januar 2025</w:t>
                            </w:r>
                          </w:p>
                        </w:txbxContent>
                      </v:textbox>
                    </v:shape>
                  </w:pict>
                </mc:Fallback>
              </mc:AlternateContent>
            </w:r>
            <w:r>
              <w:rPr>
                <w:rFonts w:ascii="Verdana" w:hAnsi="Verdana" w:cs="Verdana"/>
                <w:color w:val="6d6d6d"/>
                <w:sz w:val="28"/>
                <w:szCs w:val="28"/>
                <w:lang w:val="de-de"/>
              </w:rPr>
              <w:t xml:space="preserve"> </w:t>
            </w:r>
          </w:p>
          <w:p>
            <w:pPr>
              <w:pStyle w:val="para1"/>
              <w:spacing w:line="240" w:lineRule="atLeast"/>
              <w:tabs defTabSz="709">
                <w:tab w:val="clear" w:pos="4536" w:leader="none"/>
                <w:tab w:val="left" w:pos="6096" w:leader="none"/>
                <w:tab w:val="clear" w:pos="9072" w:leader="none"/>
              </w:tabs>
              <w:rPr>
                <w:rFonts w:ascii="Verdana" w:hAnsi="Verdana" w:cs="Verdana"/>
                <w:color w:val="6d6d6d"/>
                <w:sz w:val="28"/>
                <w:szCs w:val="28"/>
                <w:lang w:val="de-de"/>
              </w:rPr>
            </w:pPr>
            <w:r>
              <w:rPr>
                <w:rFonts w:ascii="Verdana" w:hAnsi="Verdana" w:cs="Verdana"/>
                <w:color w:val="6d6d6d"/>
                <w:sz w:val="28"/>
                <w:szCs w:val="28"/>
                <w:lang w:val="de-de"/>
              </w:rPr>
            </w:r>
          </w:p>
          <w:p>
            <w:pPr>
              <w:pStyle w:val="para1"/>
              <w:spacing w:line="240" w:lineRule="atLeast"/>
              <w:tabs defTabSz="709">
                <w:tab w:val="clear" w:pos="4536" w:leader="none"/>
                <w:tab w:val="left" w:pos="6096" w:leader="none"/>
                <w:tab w:val="clear" w:pos="9072" w:leader="none"/>
              </w:tabs>
              <w:rPr>
                <w:rFonts w:ascii="Verdana" w:hAnsi="Verdana" w:cs="Verdana"/>
                <w:color w:val="6d6d6d"/>
                <w:sz w:val="28"/>
                <w:szCs w:val="28"/>
                <w:lang w:val="de-de"/>
              </w:rPr>
            </w:pPr>
            <w:r>
              <w:rPr>
                <w:rFonts w:ascii="Verdana" w:hAnsi="Verdana" w:cs="Verdana"/>
                <w:color w:val="6d6d6d"/>
                <w:sz w:val="28"/>
                <w:szCs w:val="28"/>
                <w:lang w:val="de-de"/>
              </w:rPr>
            </w:r>
          </w:p>
          <w:p>
            <w:pPr>
              <w:pStyle w:val="para1"/>
              <w:spacing w:line="240" w:lineRule="atLeast"/>
              <w:tabs defTabSz="709">
                <w:tab w:val="clear" w:pos="4536" w:leader="none"/>
                <w:tab w:val="left" w:pos="6096" w:leader="none"/>
                <w:tab w:val="clear" w:pos="9072" w:leader="none"/>
              </w:tabs>
              <w:rPr>
                <w:rFonts w:ascii="Verdana" w:hAnsi="Verdana" w:cs="Verdana"/>
                <w:color w:val="6d6d6d"/>
                <w:sz w:val="28"/>
                <w:szCs w:val="28"/>
                <w:lang w:val="de-de"/>
              </w:rPr>
            </w:pPr>
            <w:r>
              <w:rPr>
                <w:rFonts w:ascii="Verdana" w:hAnsi="Verdana" w:cs="Verdana"/>
                <w:color w:val="6d6d6d"/>
                <w:sz w:val="28"/>
                <w:szCs w:val="28"/>
                <w:lang w:val="de-de"/>
              </w:rPr>
            </w:r>
          </w:p>
          <w:p>
            <w:pPr>
              <w:widowControl w:val="0"/>
              <w:rPr>
                <w:rFonts w:ascii="Verdana" w:hAnsi="Verdana" w:eastAsia="Verdana" w:cs="Verdana"/>
                <w:color w:val="000078"/>
                <w:sz w:val="40"/>
                <w:szCs w:val="40"/>
                <w:lang w:val="de-de"/>
              </w:rPr>
            </w:pPr>
            <w:r>
              <w:rPr>
                <w:rFonts w:ascii="Verdana" w:hAnsi="Verdana" w:cs="Verdana"/>
                <w:color w:val="000078"/>
                <w:sz w:val="40"/>
                <w:szCs w:val="40"/>
                <w:lang w:val="de-de"/>
              </w:rPr>
              <w:t xml:space="preserve">Tagesseminar: </w:t>
              <w:br w:type="textWrapping"/>
              <w:t>Yoga trifft PEP</w:t>
            </w:r>
            <w:r>
              <w:rPr>
                <w:rFonts w:ascii="Verdana" w:hAnsi="Verdana" w:eastAsia="Verdana" w:cs="Verdana"/>
                <w:color w:val="000078"/>
                <w:sz w:val="40"/>
                <w:szCs w:val="40"/>
                <w:vertAlign w:val="superscript"/>
                <w:lang w:val="de-de" w:eastAsia="de-de" w:bidi="de-de"/>
              </w:rPr>
              <w:t>®</w:t>
            </w:r>
            <w:r>
              <w:rPr>
                <w:rFonts w:ascii="Verdana" w:hAnsi="Verdana" w:eastAsia="Verdana" w:cs="Verdana"/>
                <w:color w:val="000078"/>
                <w:sz w:val="40"/>
                <w:szCs w:val="40"/>
                <w:lang w:val="de-de"/>
              </w:rPr>
              <w:t xml:space="preserve"> </w:t>
            </w:r>
            <w:r>
              <w:rPr>
                <w:rFonts w:ascii="Verdana" w:hAnsi="Verdana" w:eastAsia="Verdana" w:cs="Verdana"/>
                <w:color w:val="000078"/>
                <w:sz w:val="28"/>
                <w:szCs w:val="28"/>
                <w:lang w:val="de-de"/>
              </w:rPr>
              <w:t>(Stress- und Präsentationsangst reduzieren)</w:t>
            </w:r>
            <w:r>
              <w:rPr>
                <w:rFonts w:ascii="Verdana" w:hAnsi="Verdana" w:eastAsia="Verdana" w:cs="Verdana"/>
                <w:color w:val="000078"/>
                <w:sz w:val="40"/>
                <w:szCs w:val="40"/>
                <w:lang w:val="de-de"/>
              </w:rPr>
            </w:r>
          </w:p>
          <w:p>
            <w:pPr>
              <w:spacing w:before="120" w:after="120"/>
              <w:widowControl w:val="0"/>
              <w:rPr>
                <w:rFonts w:ascii="Verdana" w:hAnsi="Verdana"/>
                <w:color w:val="808080"/>
                <w:szCs w:val="22"/>
                <w:shd w:val="clear" w:fill="ffffff"/>
                <w:lang w:val="de-de"/>
              </w:rPr>
            </w:pPr>
            <w:r>
              <w:rPr>
                <w:rFonts w:ascii="Verdana" w:hAnsi="Verdana"/>
                <w:color w:val="808080"/>
                <w:szCs w:val="22"/>
                <w:shd w:val="clear" w:fill="ffffff"/>
                <w:lang w:val="de-de"/>
              </w:rPr>
              <w:t>mit Rita und Gerhard</w:t>
            </w:r>
          </w:p>
          <w:p>
            <w:pPr>
              <w:spacing w:before="120" w:after="120"/>
              <w:widowControl w:val="0"/>
              <w:rPr>
                <w:rFonts w:cs="Arial"/>
                <w:sz w:val="18"/>
                <w:szCs w:val="18"/>
                <w:lang w:val="de-de"/>
              </w:rPr>
            </w:pPr>
            <w:r>
              <w:rPr>
                <w:rFonts w:cs="Arial"/>
                <w:sz w:val="18"/>
                <w:szCs w:val="18"/>
                <w:lang w:val="de-de"/>
              </w:rPr>
            </w:r>
          </w:p>
        </w:tc>
      </w:tr>
      <w:tr>
        <w:trPr>
          <w:tblHeader w:val="0"/>
          <w:cantSplit w:val="0"/>
          <w:trHeight w:val="0" w:hRule="auto"/>
        </w:trPr>
        <w:tc>
          <w:tcPr>
            <w:tcW w:w="1256" w:type="dxa"/>
            <w:shd w:val="solid" w:color="E1F5FF" tmshd="6553856, 16774625,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06279" protected="0"/>
          </w:tcPr>
          <w:p>
            <w:pPr>
              <w:widowControl w:val="0"/>
              <w:tabs defTabSz="708"/>
              <w:rPr>
                <w:rFonts w:cs="Arial"/>
                <w:sz w:val="18"/>
                <w:szCs w:val="18"/>
                <w:lang w:val="de-de"/>
              </w:rPr>
            </w:pPr>
            <w:r>
              <w:rPr>
                <w:rFonts w:cs="Arial"/>
                <w:b/>
                <w:bCs/>
                <w:sz w:val="18"/>
                <w:szCs w:val="18"/>
                <w:lang w:val="de-de"/>
              </w:rPr>
              <w:t>Zielgruppe</w:t>
            </w:r>
            <w:r>
              <w:rPr>
                <w:rFonts w:cs="Arial"/>
                <w:sz w:val="18"/>
                <w:szCs w:val="18"/>
                <w:lang w:val="de-de"/>
              </w:rPr>
            </w:r>
          </w:p>
        </w:tc>
        <w:tc>
          <w:tcPr>
            <w:tcW w:w="8494" w:type="dxa"/>
            <w:shd w:val="solid" w:color="E1F5FF" tmshd="6553856, 16774625,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06279" protected="0"/>
          </w:tcPr>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Alle Yogis, die ihre Kommunikationsfertigkeiten erweitern wollen</w:t>
            </w:r>
          </w:p>
        </w:tc>
      </w:tr>
      <w:tr>
        <w:trPr>
          <w:tblHeader w:val="0"/>
          <w:cantSplit w:val="0"/>
          <w:trHeight w:val="0" w:hRule="auto"/>
        </w:trPr>
        <w:tc>
          <w:tcPr>
            <w:tcW w:w="1256" w:type="dxa"/>
            <w:shd w:val="solid" w:color="EFF8FF" tmshd="6553856, 16775407,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06279" protected="0"/>
          </w:tcPr>
          <w:p>
            <w:pPr>
              <w:widowControl w:val="0"/>
              <w:tabs defTabSz="708"/>
              <w:rPr>
                <w:rFonts w:cs="Arial"/>
                <w:b/>
                <w:bCs/>
                <w:sz w:val="18"/>
                <w:szCs w:val="18"/>
                <w:lang w:val="de-de"/>
              </w:rPr>
            </w:pPr>
            <w:r>
              <w:rPr>
                <w:rFonts w:cs="Arial"/>
                <w:b/>
                <w:bCs/>
                <w:sz w:val="18"/>
                <w:szCs w:val="18"/>
                <w:lang w:val="de-de"/>
              </w:rPr>
              <w:t>Tagesplan</w:t>
            </w:r>
          </w:p>
        </w:tc>
        <w:tc>
          <w:tcPr>
            <w:tcW w:w="8494" w:type="dxa"/>
            <w:shd w:val="solid" w:color="EFF8FF" tmshd="6553856, 16775407,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06279" protected="0"/>
          </w:tcPr>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09:30 - 11:00  Yoga</w:t>
            </w:r>
          </w:p>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11:00 - 11:15  Pause</w:t>
            </w:r>
          </w:p>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11:15 - 12:45  Seminar</w:t>
            </w:r>
          </w:p>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12:45 - 14:15  Mittagspause</w:t>
            </w:r>
          </w:p>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14:15 - 15:45  Seminar</w:t>
            </w:r>
          </w:p>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15:45 - 16:00  Pause</w:t>
            </w:r>
          </w:p>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16:00 - 17:30  Yoga</w:t>
            </w:r>
          </w:p>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Bei größerem Diskussionsbedarf im Seminar kann es auch 18 Uhr werden.</w:t>
            </w:r>
          </w:p>
        </w:tc>
      </w:tr>
      <w:tr>
        <w:trPr>
          <w:tblHeader w:val="0"/>
          <w:cantSplit w:val="0"/>
          <w:trHeight w:val="0" w:hRule="auto"/>
        </w:trPr>
        <w:tc>
          <w:tcPr>
            <w:tcW w:w="1256" w:type="dxa"/>
            <w:shd w:val="solid" w:color="E1F5FF" tmshd="6553856, 16774625,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06279" protected="0"/>
          </w:tcPr>
          <w:p>
            <w:pPr>
              <w:widowControl w:val="0"/>
              <w:tabs defTabSz="708"/>
              <w:rPr>
                <w:rFonts w:cs="Arial"/>
                <w:b/>
                <w:bCs/>
                <w:sz w:val="18"/>
                <w:szCs w:val="18"/>
                <w:lang w:val="de-de"/>
              </w:rPr>
            </w:pPr>
            <w:r>
              <w:rPr>
                <w:rFonts w:cs="Arial"/>
                <w:b/>
                <w:bCs/>
                <w:sz w:val="18"/>
                <w:szCs w:val="18"/>
                <w:lang w:val="de-de"/>
              </w:rPr>
              <w:t>Seminar-themen</w:t>
            </w:r>
          </w:p>
        </w:tc>
        <w:tc>
          <w:tcPr>
            <w:tcW w:w="8494" w:type="dxa"/>
            <w:shd w:val="solid" w:color="E1F5FF" tmshd="6553856, 16774625,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06279" protected="0"/>
          </w:tcPr>
          <w:p>
            <w:pPr>
              <w:numPr>
                <w:ilvl w:val="0"/>
                <w:numId w:val="0"/>
              </w:numPr>
              <w:ind w:left="0" w:firstLine="0"/>
              <w:spacing w:after="80"/>
              <w:widowControl w:val="0"/>
              <w:tabs defTabSz="708"/>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Gerhard hat die neuntägige Grundausbildung PEP und die neuntägige Ausbildung PEP im Präsentations- und Auftrittscoaching absolviert. In den drei Stunden des Seminars werden wir uns die Grundlagen zur Stressreduktion mit PEP erarbeiten.</w:t>
            </w:r>
          </w:p>
          <w:p>
            <w:pPr>
              <w:numPr>
                <w:ilvl w:val="0"/>
                <w:numId w:val="0"/>
              </w:numPr>
              <w:ind w:left="0" w:firstLine="0"/>
              <w:widowControl w:val="0"/>
              <w:tabs defTabSz="708"/>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Weitere Informationen zu PEP finden Sie auf der nächsten Seite.</w:t>
            </w:r>
          </w:p>
        </w:tc>
      </w:tr>
      <w:tr>
        <w:trPr>
          <w:tblHeader w:val="0"/>
          <w:cantSplit w:val="0"/>
          <w:trHeight w:val="0" w:hRule="auto"/>
        </w:trPr>
        <w:tc>
          <w:tcPr>
            <w:tcW w:w="1256" w:type="dxa"/>
            <w:shd w:val="solid" w:color="EFF8FF" tmshd="6553856, 16775407,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06279" protected="0"/>
          </w:tcPr>
          <w:p>
            <w:pPr>
              <w:widowControl w:val="0"/>
              <w:tabs defTabSz="708"/>
              <w:rPr>
                <w:rFonts w:cs="Arial"/>
                <w:b/>
                <w:bCs/>
                <w:sz w:val="18"/>
                <w:szCs w:val="18"/>
                <w:lang w:val="de-de"/>
              </w:rPr>
            </w:pPr>
            <w:r>
              <w:rPr>
                <w:rFonts w:cs="Arial"/>
                <w:b/>
                <w:bCs/>
                <w:sz w:val="18"/>
                <w:szCs w:val="18"/>
                <w:lang w:val="de-de"/>
              </w:rPr>
              <w:t>Ablauf des Seminars:</w:t>
            </w:r>
          </w:p>
        </w:tc>
        <w:tc>
          <w:tcPr>
            <w:tcW w:w="8494" w:type="dxa"/>
            <w:shd w:val="solid" w:color="EFF8FF" tmshd="6553856, 16775407,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06279" protected="0"/>
          </w:tcPr>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Etwa die Hälfte ist Präsentation. Die übrige Zeit wird für Übungen im Plenum sowie in Kleingruppen genutzt.</w:t>
            </w:r>
          </w:p>
        </w:tc>
      </w:tr>
      <w:tr>
        <w:trPr>
          <w:tblHeader w:val="0"/>
          <w:cantSplit w:val="0"/>
          <w:trHeight w:val="0" w:hRule="auto"/>
        </w:trPr>
        <w:tc>
          <w:tcPr>
            <w:tcW w:w="1256" w:type="dxa"/>
            <w:shd w:val="solid" w:color="E1F5FF" tmshd="6553856, 16774625,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06279" protected="0"/>
          </w:tcPr>
          <w:p>
            <w:pPr>
              <w:widowControl w:val="0"/>
              <w:tabs defTabSz="708"/>
              <w:rPr>
                <w:rFonts w:cs="Arial"/>
                <w:b/>
                <w:bCs/>
                <w:sz w:val="18"/>
                <w:szCs w:val="18"/>
                <w:lang w:val="de-de"/>
              </w:rPr>
            </w:pPr>
            <w:r>
              <w:rPr>
                <w:rFonts w:cs="Arial"/>
                <w:b/>
                <w:bCs/>
                <w:sz w:val="18"/>
                <w:szCs w:val="18"/>
                <w:lang w:val="de-de"/>
              </w:rPr>
              <w:t>Utensilien</w:t>
            </w:r>
          </w:p>
        </w:tc>
        <w:tc>
          <w:tcPr>
            <w:tcW w:w="8494" w:type="dxa"/>
            <w:shd w:val="solid" w:color="E1F5FF" tmshd="6553856, 16774625,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06279" protected="0"/>
          </w:tcPr>
          <w:p>
            <w:pPr>
              <w:spacing w:after="40"/>
              <w:widowControl w:val="0"/>
              <w:tabs defTabSz="709">
                <w:tab w:val="left" w:pos="1984" w:leader="none"/>
              </w:tabs>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Für Yoga:</w:t>
            </w:r>
            <w:r>
              <w:rPr>
                <w:rFonts w:ascii="Tahoma" w:hAnsi="Tahoma" w:cs="Tahoma"/>
                <w:sz w:val="20"/>
                <w:lang w:val="de-de"/>
              </w:rPr>
              <w:tab/>
            </w:r>
            <w:r>
              <w:rPr>
                <w:rFonts w:cs="Arial"/>
                <w:sz w:val="18"/>
                <w:szCs w:val="18"/>
                <w:lang w:val="de-de"/>
              </w:rPr>
              <w:t>wie immer</w:t>
            </w:r>
            <w:r>
              <w:rPr>
                <w:rFonts w:cs="Arial"/>
                <w:sz w:val="18"/>
                <w:szCs w:val="18"/>
                <w:lang w:val="de-de"/>
              </w:rPr>
            </w:r>
          </w:p>
          <w:p>
            <w:pPr>
              <w:spacing w:after="40"/>
              <w:widowControl w:val="0"/>
              <w:tabs defTabSz="709">
                <w:tab w:val="left" w:pos="1984" w:leader="none"/>
              </w:tabs>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Für das Seminar:</w:t>
            </w:r>
            <w:r>
              <w:rPr>
                <w:rFonts w:ascii="Tahoma" w:hAnsi="Tahoma" w:cs="Tahoma"/>
                <w:sz w:val="20"/>
                <w:lang w:val="de-de"/>
              </w:rPr>
              <w:tab/>
            </w:r>
            <w:r>
              <w:rPr>
                <w:rFonts w:cs="Arial"/>
                <w:sz w:val="18"/>
                <w:szCs w:val="18"/>
                <w:lang w:val="de-de"/>
              </w:rPr>
              <w:t>Stift und Schreibunterlage</w:t>
            </w:r>
            <w:r>
              <w:rPr>
                <w:rFonts w:cs="Arial"/>
                <w:sz w:val="18"/>
                <w:szCs w:val="18"/>
                <w:lang w:val="de-de"/>
              </w:rPr>
            </w:r>
          </w:p>
          <w:p>
            <w:pPr>
              <w:spacing w:after="40"/>
              <w:widowControl w:val="0"/>
              <w:tabs defTabSz="709">
                <w:tab w:val="left" w:pos="1984" w:leader="none"/>
              </w:tabs>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Für das Mittagessen:</w:t>
            </w:r>
            <w:r>
              <w:rPr>
                <w:rFonts w:ascii="Tahoma" w:hAnsi="Tahoma" w:cs="Tahoma"/>
                <w:sz w:val="20"/>
                <w:lang w:val="de-de"/>
              </w:rPr>
              <w:tab/>
            </w:r>
            <w:r>
              <w:rPr>
                <w:rFonts w:cs="Arial"/>
                <w:sz w:val="18"/>
                <w:szCs w:val="18"/>
                <w:lang w:val="de-de"/>
              </w:rPr>
              <w:t>Beitrag zum Buffet</w:t>
            </w:r>
            <w:r>
              <w:rPr>
                <w:rFonts w:cs="Arial"/>
                <w:sz w:val="18"/>
                <w:szCs w:val="18"/>
                <w:lang w:val="de-de"/>
              </w:rPr>
            </w:r>
          </w:p>
        </w:tc>
      </w:tr>
      <w:tr>
        <w:trPr>
          <w:tblHeader w:val="0"/>
          <w:cantSplit w:val="0"/>
          <w:trHeight w:val="0" w:hRule="auto"/>
        </w:trPr>
        <w:tc>
          <w:tcPr>
            <w:tcW w:w="1256" w:type="dxa"/>
            <w:shd w:val="solid" w:color="EFF8FF" tmshd="6553856, 16775407,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06279" protected="0"/>
          </w:tcPr>
          <w:p>
            <w:pPr>
              <w:widowControl w:val="0"/>
              <w:tabs defTabSz="708"/>
              <w:rPr>
                <w:rFonts w:cs="Arial"/>
                <w:b/>
                <w:bCs/>
                <w:sz w:val="18"/>
                <w:szCs w:val="18"/>
                <w:lang w:val="de-de"/>
              </w:rPr>
            </w:pPr>
            <w:r>
              <w:rPr>
                <w:rFonts w:cs="Arial"/>
                <w:b/>
                <w:bCs/>
                <w:sz w:val="18"/>
                <w:szCs w:val="18"/>
                <w:lang w:val="de-de"/>
              </w:rPr>
              <w:t>Teilnehmerzahl</w:t>
            </w:r>
          </w:p>
        </w:tc>
        <w:tc>
          <w:tcPr>
            <w:tcW w:w="8494" w:type="dxa"/>
            <w:shd w:val="solid" w:color="EFF8FF" tmshd="6553856, 16775407,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06279" protected="0"/>
          </w:tcPr>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max. 12 Personen</w:t>
            </w:r>
          </w:p>
        </w:tc>
      </w:tr>
      <w:tr>
        <w:trPr>
          <w:tblHeader w:val="0"/>
          <w:cantSplit w:val="0"/>
          <w:trHeight w:val="0" w:hRule="auto"/>
        </w:trPr>
        <w:tc>
          <w:tcPr>
            <w:tcW w:w="1256" w:type="dxa"/>
            <w:shd w:val="solid" w:color="E1F5FF" tmshd="6553856, 16774625,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06279" protected="0"/>
          </w:tcPr>
          <w:p>
            <w:pPr>
              <w:widowControl w:val="0"/>
              <w:tabs defTabSz="708"/>
              <w:rPr>
                <w:rFonts w:cs="Arial"/>
                <w:b/>
                <w:bCs/>
                <w:sz w:val="18"/>
                <w:szCs w:val="18"/>
                <w:lang w:val="de-de"/>
              </w:rPr>
            </w:pPr>
            <w:r>
              <w:rPr>
                <w:rFonts w:cs="Arial"/>
                <w:b/>
                <w:bCs/>
                <w:sz w:val="18"/>
                <w:szCs w:val="18"/>
                <w:lang w:val="de-de"/>
              </w:rPr>
              <w:t>Termine und Ort</w:t>
            </w:r>
          </w:p>
        </w:tc>
        <w:tc>
          <w:tcPr>
            <w:tcW w:w="8494" w:type="dxa"/>
            <w:shd w:val="solid" w:color="E1F5FF" tmshd="6553856, 16774625,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06279" protected="0"/>
          </w:tcPr>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18.01.2025</w:t>
            </w:r>
          </w:p>
          <w:p>
            <w:pPr>
              <w:spacing w:before="120"/>
              <w:widowControl w:val="0"/>
              <w:tabs defTabSz="709">
                <w:tab w:val="left" w:pos="1168" w:leader="none"/>
                <w:tab w:val="left" w:pos="4144" w:leader="none"/>
                <w:tab w:val="left" w:pos="4995" w:leader="none"/>
              </w:tabs>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Pfarrheim St. Anna</w:t>
            </w:r>
          </w:p>
          <w:p>
            <w:pPr>
              <w:widowControl w:val="0"/>
              <w:tabs defTabSz="709">
                <w:tab w:val="left" w:pos="1168" w:leader="none"/>
                <w:tab w:val="left" w:pos="4144" w:leader="none"/>
                <w:tab w:val="left" w:pos="4995" w:leader="none"/>
              </w:tabs>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Pastor-Franzen-Straße 2</w:t>
            </w:r>
          </w:p>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Aachen-Walheim</w:t>
            </w:r>
          </w:p>
        </w:tc>
      </w:tr>
      <w:tr>
        <w:trPr>
          <w:tblHeader w:val="0"/>
          <w:cantSplit w:val="0"/>
          <w:trHeight w:val="0" w:hRule="auto"/>
        </w:trPr>
        <w:tc>
          <w:tcPr>
            <w:tcW w:w="1256" w:type="dxa"/>
            <w:shd w:val="solid" w:color="EFF8FF" tmshd="6553856, 16775407,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06279" protected="0"/>
          </w:tcPr>
          <w:p>
            <w:pPr>
              <w:widowControl w:val="0"/>
              <w:tabs defTabSz="708"/>
              <w:rPr>
                <w:rFonts w:cs="Arial"/>
                <w:b/>
                <w:bCs/>
                <w:sz w:val="18"/>
                <w:szCs w:val="18"/>
                <w:lang w:val="de-de"/>
              </w:rPr>
            </w:pPr>
            <w:r>
              <w:rPr>
                <w:rFonts w:cs="Arial"/>
                <w:b/>
                <w:bCs/>
                <w:sz w:val="18"/>
                <w:szCs w:val="18"/>
                <w:lang w:val="de-de"/>
              </w:rPr>
              <w:t>Preis</w:t>
            </w:r>
          </w:p>
        </w:tc>
        <w:tc>
          <w:tcPr>
            <w:tcW w:w="8494" w:type="dxa"/>
            <w:shd w:val="solid" w:color="EFF8FF" tmshd="6553856, 16775407,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06279" protected="0"/>
          </w:tcPr>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60 €, inkl. Seminardokumentation</w:t>
            </w:r>
          </w:p>
        </w:tc>
      </w:tr>
      <w:tr>
        <w:trPr>
          <w:tblHeader w:val="0"/>
          <w:cantSplit w:val="0"/>
          <w:trHeight w:val="0" w:hRule="auto"/>
        </w:trPr>
        <w:tc>
          <w:tcPr>
            <w:tcW w:w="1256" w:type="dxa"/>
            <w:shd w:val="solid" w:color="E1F5FF" tmshd="6553856, 16774625,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06279" protected="0"/>
          </w:tcPr>
          <w:p>
            <w:pPr>
              <w:widowControl w:val="0"/>
              <w:tabs defTabSz="708"/>
              <w:rPr>
                <w:rFonts w:cs="Arial"/>
                <w:b/>
                <w:bCs/>
                <w:sz w:val="18"/>
                <w:szCs w:val="18"/>
                <w:lang w:val="de-de"/>
              </w:rPr>
            </w:pPr>
            <w:r>
              <w:rPr>
                <w:rFonts w:cs="Arial"/>
                <w:b/>
                <w:bCs/>
                <w:sz w:val="18"/>
                <w:szCs w:val="18"/>
                <w:lang w:val="de-de"/>
              </w:rPr>
              <w:t>verbindl. Anmeldung</w:t>
            </w:r>
          </w:p>
        </w:tc>
        <w:tc>
          <w:tcPr>
            <w:tcW w:w="8494" w:type="dxa"/>
            <w:shd w:val="solid" w:color="E1F5FF" tmshd="6553856, 16774625, 16777215"/>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17406279" protected="0"/>
          </w:tcPr>
          <w:p>
            <w:pPr>
              <w:spacing w:after="40"/>
              <w:widowControl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cs="Arial"/>
                <w:sz w:val="18"/>
                <w:szCs w:val="18"/>
                <w:lang w:val="de-de"/>
              </w:rPr>
            </w:pPr>
            <w:r>
              <w:rPr>
                <w:rFonts w:cs="Arial"/>
                <w:sz w:val="18"/>
                <w:szCs w:val="18"/>
                <w:lang w:val="de-de"/>
              </w:rPr>
              <w:t>Bei Gerhard anmelden (gerhard@peise.com)</w:t>
              <w:br w:type="textWrapping"/>
              <w:t>und am Seminartag bar bezahlen.</w:t>
            </w:r>
          </w:p>
        </w:tc>
      </w:tr>
    </w:tbl>
    <w:p>
      <w:pPr>
        <w:pStyle w:val="para1"/>
        <w:spacing w:after="120" w:line="240" w:lineRule="atLeast"/>
        <w:tabs defTabSz="709">
          <w:tab w:val="clear" w:pos="4536" w:leader="none"/>
          <w:tab w:val="clear" w:pos="9072" w:leader="none"/>
          <w:tab w:val="right" w:pos="9356" w:leader="none"/>
        </w:tabs>
        <w:rPr>
          <w:rFonts w:ascii="Tahoma" w:hAnsi="Tahoma" w:cs="Tahoma"/>
          <w:sz w:val="20"/>
          <w:lang w:val="de-de"/>
        </w:rPr>
      </w:pPr>
      <w:r>
        <w:rPr>
          <w:rFonts w:ascii="Tahoma" w:hAnsi="Tahoma" w:cs="Tahoma"/>
          <w:sz w:val="20"/>
          <w:lang w:val="de-de"/>
        </w:rPr>
      </w:r>
    </w:p>
    <w:p>
      <w:r/>
    </w:p>
    <w:p>
      <w:pPr>
        <w:pStyle w:val="para1"/>
        <w:spacing w:after="80" w:line="240" w:lineRule="atLeast"/>
        <w:tabs defTabSz="709">
          <w:tab w:val="clear" w:pos="4536" w:leader="none"/>
          <w:tab w:val="clear" w:pos="9072" w:leader="none"/>
          <w:tab w:val="right" w:pos="9356" w:leader="none"/>
        </w:tabs>
        <w:rPr>
          <w:rFonts w:ascii="Tahoma" w:hAnsi="Tahoma" w:cs="Tahoma"/>
          <w:sz w:val="28"/>
          <w:szCs w:val="28"/>
          <w:lang w:val="de-de"/>
        </w:rPr>
      </w:pPr>
      <w:r>
        <w:br w:type="page"/>
      </w:r>
      <w:r>
        <w:rPr>
          <w:rFonts w:ascii="Tahoma" w:hAnsi="Tahoma" w:cs="Tahoma"/>
          <w:sz w:val="28"/>
          <w:szCs w:val="28"/>
          <w:lang w:val="de-de"/>
        </w:rPr>
        <w:t>Auftrittsangst, Prüfungsangst und Präsentationsangst überwinden mit PEP</w:t>
      </w:r>
      <w:r>
        <w:rPr>
          <w:rFonts w:ascii="Tahoma" w:hAnsi="Tahoma" w:eastAsia="Tahoma" w:cs="Tahoma"/>
          <w:sz w:val="28"/>
          <w:szCs w:val="28"/>
          <w:vertAlign w:val="superscript"/>
          <w:lang w:val="de-de" w:eastAsia="de-de" w:bidi="de-de"/>
        </w:rPr>
        <w:t>®</w:t>
      </w:r>
      <w:r>
        <w:rPr>
          <w:rFonts w:ascii="Tahoma" w:hAnsi="Tahoma" w:cs="Tahoma"/>
          <w:sz w:val="28"/>
          <w:szCs w:val="28"/>
          <w:lang w:val="de-de"/>
        </w:rPr>
        <w:t xml:space="preserve"> nach Dr. Michael Bohne</w:t>
      </w:r>
    </w:p>
    <w:p>
      <w:pPr>
        <w:pStyle w:val="para1"/>
        <w:spacing w:after="80" w:line="240" w:lineRule="atLeast"/>
        <w:tabs defTabSz="709">
          <w:tab w:val="clear" w:pos="4536" w:leader="none"/>
          <w:tab w:val="clear" w:pos="9072" w:leader="none"/>
          <w:tab w:val="right" w:pos="9356" w:leader="none"/>
        </w:tabs>
        <w:rPr>
          <w:rFonts w:ascii="Tahoma" w:hAnsi="Tahoma" w:eastAsia="Tahoma" w:cs="Tahoma"/>
          <w:szCs w:val="22"/>
          <w:lang w:val="de-de"/>
        </w:rPr>
      </w:pPr>
      <w:r>
        <w:rPr>
          <w:rFonts w:ascii="Tahoma" w:hAnsi="Tahoma" w:eastAsia="Tahoma" w:cs="Tahoma"/>
          <w:szCs w:val="22"/>
          <w:lang w:val="de-de"/>
        </w:rPr>
        <w:t>Auftrittsangst, Prüfungsangst und Präsentationsangst im Alltag</w:t>
      </w:r>
    </w:p>
    <w:p>
      <w:pPr>
        <w:pStyle w:val="para1"/>
        <w:spacing w:after="80" w:line="240" w:lineRule="atLeast"/>
        <w:tabs defTabSz="708">
          <w:tab w:val="clear" w:pos="4536" w:leader="none"/>
          <w:tab w:val="clear" w:pos="9072" w:leader="none"/>
          <w:tab w:val="right" w:pos="9356" w:leader="none"/>
        </w:tabs>
        <w:rPr>
          <w:rFonts w:ascii="Tahoma" w:hAnsi="Tahoma" w:eastAsia="Tahoma" w:cs="Tahoma"/>
          <w:sz w:val="18"/>
          <w:szCs w:val="18"/>
          <w:lang w:val="de-de"/>
        </w:rPr>
      </w:pPr>
      <w:r>
        <w:rPr>
          <w:rFonts w:ascii="Tahoma" w:hAnsi="Tahoma" w:eastAsia="Tahoma" w:cs="Tahoma"/>
          <w:sz w:val="18"/>
          <w:szCs w:val="18"/>
          <w:lang w:val="de-de"/>
        </w:rPr>
        <w:t>Viele Menschen sind im Vorfeld schon nervös, wenn sie vor Situationen stehen wie:</w:t>
      </w:r>
    </w:p>
    <w:p>
      <w:pPr>
        <w:pStyle w:val="para7"/>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Bewerbungsgespräche</w:t>
      </w:r>
    </w:p>
    <w:p>
      <w:pPr>
        <w:pStyle w:val="para7"/>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Prüfungen</w:t>
      </w:r>
    </w:p>
    <w:p>
      <w:pPr>
        <w:pStyle w:val="para7"/>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Probespielsituationen</w:t>
      </w:r>
    </w:p>
    <w:p>
      <w:pPr>
        <w:pStyle w:val="para7"/>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Präsentationen</w:t>
      </w:r>
    </w:p>
    <w:p>
      <w:pPr>
        <w:pStyle w:val="para7"/>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Reden halten</w:t>
      </w:r>
    </w:p>
    <w:p>
      <w:pPr>
        <w:pStyle w:val="para1"/>
        <w:spacing w:after="80" w:line="240" w:lineRule="atLeast"/>
        <w:tabs defTabSz="708">
          <w:tab w:val="clear" w:pos="4536" w:leader="none"/>
          <w:tab w:val="clear" w:pos="9072" w:leader="none"/>
          <w:tab w:val="right" w:pos="9356" w:leader="none"/>
        </w:tabs>
        <w:rPr>
          <w:rFonts w:ascii="Tahoma" w:hAnsi="Tahoma" w:eastAsia="Tahoma" w:cs="Tahoma"/>
          <w:sz w:val="18"/>
          <w:szCs w:val="18"/>
          <w:lang w:val="de-de"/>
        </w:rPr>
      </w:pPr>
      <w:r>
        <w:rPr>
          <w:rFonts w:ascii="Tahoma" w:hAnsi="Tahoma" w:eastAsia="Tahoma" w:cs="Tahoma"/>
          <w:sz w:val="18"/>
          <w:szCs w:val="18"/>
          <w:lang w:val="de-de"/>
        </w:rPr>
        <w:t>Sie entwickeln Ängste vor der Bewertung und Beurteilung durch Zuhörer, Vorgesetzte, usw. und quälen sich ständig mit Fragen wie:</w:t>
      </w:r>
    </w:p>
    <w:p>
      <w:pPr>
        <w:pStyle w:val="para7"/>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Was kann alles schief gehen?</w:t>
      </w:r>
    </w:p>
    <w:p>
      <w:pPr>
        <w:pStyle w:val="para7"/>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Mit welchen Fragen muss ich rechnen?</w:t>
      </w:r>
    </w:p>
    <w:p>
      <w:pPr>
        <w:pStyle w:val="para7"/>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Was halten die von mir?</w:t>
      </w:r>
    </w:p>
    <w:p>
      <w:pPr>
        <w:pStyle w:val="para1"/>
        <w:spacing w:after="80" w:line="240" w:lineRule="atLeast"/>
        <w:tabs defTabSz="708">
          <w:tab w:val="clear" w:pos="4536" w:leader="none"/>
          <w:tab w:val="clear" w:pos="9072" w:leader="none"/>
          <w:tab w:val="right" w:pos="9356" w:leader="none"/>
        </w:tabs>
        <w:rPr>
          <w:rFonts w:ascii="Tahoma" w:hAnsi="Tahoma" w:eastAsia="Tahoma" w:cs="Tahoma"/>
          <w:sz w:val="18"/>
          <w:szCs w:val="18"/>
          <w:lang w:val="de-de"/>
        </w:rPr>
      </w:pPr>
      <w:r>
        <w:rPr>
          <w:rFonts w:ascii="Tahoma" w:hAnsi="Tahoma" w:eastAsia="Tahoma" w:cs="Tahoma"/>
          <w:sz w:val="18"/>
          <w:szCs w:val="18"/>
          <w:lang w:val="de-de"/>
        </w:rPr>
        <w:t>Auftrittsängste und Lampenfieber sind Gefühle, die aus der eigenen Leistungs- und Risikoerwartung in der entsprechenden Situation resultieren. Diese Gefühle beeinflussen unser Denken. Der Fokus ist problemorientiert, was verunsichert und damit schwächt.</w:t>
      </w:r>
    </w:p>
    <w:p>
      <w:pPr>
        <w:pStyle w:val="para1"/>
        <w:spacing w:after="80" w:line="240" w:lineRule="atLeast"/>
        <w:tabs defTabSz="709">
          <w:tab w:val="clear" w:pos="4536" w:leader="none"/>
          <w:tab w:val="clear" w:pos="9072" w:leader="none"/>
          <w:tab w:val="right" w:pos="9356" w:leader="none"/>
        </w:tabs>
        <w:rPr>
          <w:rFonts w:ascii="Tahoma" w:hAnsi="Tahoma" w:eastAsia="Tahoma" w:cs="Tahoma"/>
          <w:szCs w:val="22"/>
          <w:lang w:val="de-de"/>
        </w:rPr>
      </w:pPr>
      <w:r>
        <w:rPr>
          <w:rFonts w:ascii="Tahoma" w:hAnsi="Tahoma" w:eastAsia="Tahoma" w:cs="Tahoma"/>
          <w:szCs w:val="22"/>
          <w:lang w:val="de-de"/>
        </w:rPr>
        <w:t>Woher kommen Präsentationsangst und Auftrittsangst?</w:t>
      </w:r>
    </w:p>
    <w:p>
      <w:pPr>
        <w:pStyle w:val="para1"/>
        <w:spacing w:after="80" w:line="240" w:lineRule="atLeast"/>
        <w:tabs defTabSz="708">
          <w:tab w:val="clear" w:pos="4536" w:leader="none"/>
          <w:tab w:val="clear" w:pos="9072" w:leader="none"/>
          <w:tab w:val="right" w:pos="9356" w:leader="none"/>
        </w:tabs>
        <w:rPr>
          <w:rFonts w:ascii="Tahoma" w:hAnsi="Tahoma" w:eastAsia="Tahoma" w:cs="Tahoma"/>
          <w:sz w:val="18"/>
          <w:szCs w:val="18"/>
          <w:lang w:val="de-de"/>
        </w:rPr>
      </w:pPr>
      <w:r>
        <w:rPr>
          <w:rFonts w:ascii="Tahoma" w:hAnsi="Tahoma" w:eastAsia="Tahoma" w:cs="Tahoma"/>
          <w:sz w:val="18"/>
          <w:szCs w:val="18"/>
          <w:lang w:val="de-de"/>
        </w:rPr>
        <w:t>Die negativen Gefühle vor öffentlichen Auftritten, Präsentationen oder Bewerbungsgesprächen entstehen im Limbischen System. Das ist eine uralte, im Zentrum des Gehirns angesiedelte Struktur, welche ständig die Situation überprüft und bei Gefahr die urzeitlichen Körperreaktion Kampf, Flucht oder 'sich-tot-stellen' aktiviert. Dies sind archaische Reaktionsmuster, die damals zum Überleben notwendig waren. Diejenigen, welche diese Fähigkeiten hatten, haben überlebt und konnten sich fortpflanzen. Von denen stammen wir ab. Deshalb sind diese Fähigkeiten heute immer noch gut ausgeprägt und steuern uns, speziell in gefährlichen Situationen wie Bewerbungsgesprächen, Präsentationen und sonstigen 'Auftritten'.</w:t>
      </w:r>
    </w:p>
    <w:p>
      <w:pPr>
        <w:pStyle w:val="para1"/>
        <w:spacing w:after="80" w:line="240" w:lineRule="atLeast"/>
        <w:tabs defTabSz="708">
          <w:tab w:val="clear" w:pos="4536" w:leader="none"/>
          <w:tab w:val="clear" w:pos="9072" w:leader="none"/>
          <w:tab w:val="right" w:pos="9356" w:leader="none"/>
        </w:tabs>
        <w:rPr>
          <w:rFonts w:ascii="Tahoma" w:hAnsi="Tahoma" w:eastAsia="Tahoma" w:cs="Tahoma"/>
          <w:sz w:val="18"/>
          <w:szCs w:val="18"/>
          <w:lang w:val="de-de"/>
        </w:rPr>
      </w:pPr>
      <w:r>
        <w:rPr>
          <w:rFonts w:ascii="Tahoma" w:hAnsi="Tahoma" w:eastAsia="Tahoma" w:cs="Tahoma"/>
          <w:sz w:val="18"/>
          <w:szCs w:val="18"/>
          <w:lang w:val="de-de"/>
        </w:rPr>
        <w:t>Dieses archaische Limbische System ist durch Sprache oder Ratio nicht zugänglich. Es hat seine Erfahrung durch die Bewertung von sensorischer Informationen gemacht, also Sehen, Hören, Fühlen, Riechen und Schmecken. Die Information wird blitzschnell bewertet und bei Gefahr eine Körperreaktion gestartet, noch bevor das Großhirn diese Information verarbeiten kann. Sie kennen dies: Wenn Sie sich erschrecken, reagiert der Körper, bevor Ihr Verstand weiß, was los ist.</w:t>
      </w:r>
    </w:p>
    <w:p>
      <w:pPr>
        <w:pStyle w:val="para1"/>
        <w:spacing w:after="80" w:line="240" w:lineRule="atLeast"/>
        <w:tabs defTabSz="708">
          <w:tab w:val="clear" w:pos="4536" w:leader="none"/>
          <w:tab w:val="clear" w:pos="9072" w:leader="none"/>
          <w:tab w:val="right" w:pos="9356" w:leader="none"/>
        </w:tabs>
        <w:rPr>
          <w:rFonts w:ascii="Tahoma" w:hAnsi="Tahoma" w:eastAsia="Tahoma" w:cs="Tahoma"/>
          <w:sz w:val="18"/>
          <w:szCs w:val="18"/>
          <w:lang w:val="de-de"/>
        </w:rPr>
      </w:pPr>
      <w:r>
        <w:rPr>
          <w:rFonts w:ascii="Tahoma" w:hAnsi="Tahoma" w:eastAsia="Tahoma" w:cs="Tahoma"/>
          <w:sz w:val="18"/>
          <w:szCs w:val="18"/>
          <w:lang w:val="de-de"/>
        </w:rPr>
        <w:t>Die heutigen Gefahren entstehen als Gedanken im Kopf - Bewertungen, die wir uns selbst einreden, und Situationen, von denen wir glauben, dass sie sicher eintreten werden:</w:t>
      </w:r>
    </w:p>
    <w:p>
      <w:pPr>
        <w:pStyle w:val="para7"/>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Das muss jetzt perfekt sein!</w:t>
      </w:r>
    </w:p>
    <w:p>
      <w:pPr>
        <w:pStyle w:val="para7"/>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Ich bin nicht gut genug!</w:t>
      </w:r>
    </w:p>
    <w:p>
      <w:pPr>
        <w:pStyle w:val="para7"/>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Die anderen sind besser als ich!</w:t>
      </w:r>
    </w:p>
    <w:p>
      <w:pPr>
        <w:pStyle w:val="para7"/>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Ich kann das nicht!</w:t>
      </w:r>
    </w:p>
    <w:p>
      <w:pPr>
        <w:pStyle w:val="para7"/>
        <w:numPr>
          <w:ilvl w:val="0"/>
          <w:numId w:val="5"/>
        </w:numPr>
        <w:ind w:left="814" w:hanging="644"/>
        <w:spacing w:after="80"/>
        <w:rPr>
          <w:rFonts w:ascii="Tahoma" w:hAnsi="Tahoma" w:eastAsia="Tahoma" w:cs="Tahoma"/>
          <w:sz w:val="18"/>
          <w:szCs w:val="18"/>
        </w:rPr>
      </w:pPr>
      <w:r>
        <w:rPr>
          <w:rFonts w:ascii="Tahoma" w:hAnsi="Tahoma" w:eastAsia="Tahoma" w:cs="Tahoma"/>
          <w:sz w:val="18"/>
          <w:szCs w:val="18"/>
        </w:rPr>
        <w:t>Mir ist das peinlich, alle sehen meine Unfähigkeit!</w:t>
      </w:r>
    </w:p>
    <w:p>
      <w:pPr>
        <w:pStyle w:val="para1"/>
        <w:spacing w:after="80" w:line="240" w:lineRule="atLeast"/>
        <w:tabs defTabSz="708">
          <w:tab w:val="clear" w:pos="4536" w:leader="none"/>
          <w:tab w:val="clear" w:pos="9072" w:leader="none"/>
          <w:tab w:val="right" w:pos="9356" w:leader="none"/>
        </w:tabs>
        <w:rPr>
          <w:rFonts w:ascii="Tahoma" w:hAnsi="Tahoma" w:eastAsia="Tahoma" w:cs="Tahoma"/>
          <w:sz w:val="18"/>
          <w:szCs w:val="18"/>
          <w:lang w:val="de-de"/>
        </w:rPr>
      </w:pPr>
      <w:r>
        <w:rPr>
          <w:rFonts w:ascii="Tahoma" w:hAnsi="Tahoma" w:eastAsia="Tahoma" w:cs="Tahoma"/>
          <w:sz w:val="18"/>
          <w:szCs w:val="18"/>
          <w:lang w:val="de-de"/>
        </w:rPr>
        <w:t>Grundlage sind unsere Erfahrungen, konstruierte Befürchtungen und daraus resultierende negative Erwartungen. Wir sind nicht mit diesen Informationen geboren worden, sondern haben das gelernt. Damit ist dies beeinflussbar und kann durch neue Erfahrungen und anderen Bewertungen verändert werden.</w:t>
      </w:r>
    </w:p>
    <w:p>
      <w:pPr>
        <w:pStyle w:val="para1"/>
        <w:spacing w:after="80" w:line="240" w:lineRule="atLeast"/>
        <w:tabs defTabSz="709">
          <w:tab w:val="clear" w:pos="4536" w:leader="none"/>
          <w:tab w:val="clear" w:pos="9072" w:leader="none"/>
          <w:tab w:val="right" w:pos="9356" w:leader="none"/>
        </w:tabs>
        <w:rPr>
          <w:rFonts w:ascii="Tahoma" w:hAnsi="Tahoma" w:eastAsia="Tahoma" w:cs="Tahoma"/>
          <w:szCs w:val="22"/>
          <w:lang w:val="de-de"/>
        </w:rPr>
      </w:pPr>
      <w:r>
        <w:rPr>
          <w:rFonts w:ascii="Tahoma" w:hAnsi="Tahoma" w:eastAsia="Tahoma" w:cs="Tahoma"/>
          <w:szCs w:val="22"/>
          <w:lang w:val="de-de"/>
        </w:rPr>
        <w:t>Auftrittsangst, Prüfungsangst und Präsentationsangst überwinden</w:t>
      </w:r>
    </w:p>
    <w:p>
      <w:pPr>
        <w:pStyle w:val="para1"/>
        <w:spacing w:after="80" w:line="240" w:lineRule="atLeast"/>
        <w:tabs defTabSz="708">
          <w:tab w:val="clear" w:pos="4536" w:leader="none"/>
          <w:tab w:val="clear" w:pos="9072" w:leader="none"/>
          <w:tab w:val="right" w:pos="9356" w:leader="none"/>
        </w:tabs>
        <w:rPr>
          <w:rFonts w:ascii="Tahoma" w:hAnsi="Tahoma" w:eastAsia="Tahoma" w:cs="Tahoma"/>
          <w:sz w:val="18"/>
          <w:szCs w:val="18"/>
          <w:lang w:val="de-de"/>
        </w:rPr>
      </w:pPr>
      <w:r>
        <w:rPr>
          <w:rFonts w:ascii="Tahoma" w:hAnsi="Tahoma" w:eastAsia="Tahoma" w:cs="Tahoma"/>
          <w:sz w:val="18"/>
          <w:szCs w:val="18"/>
          <w:lang w:val="de-de"/>
        </w:rPr>
        <w:t>Viele Orchestermusiker, Schauspieler, Rundfunksprecher, Fernsehmoderatoren und Führungskräfte haben Auftrittsangst. Dr. Michael Bohne ist Arzt, Psychotherapeut, Trainer und Auftritts-Coach. Er hat eine Stressreduktionstechnik entwickelt, welche gleichzeitig den Verstand und unser unbewusstes Gefahrenmanagement anspricht: die 'Prozess- und Embodimentfokussierte Psychologie' (PEP®. Damit werden die dysfunktionalen archaischen Reaktionen des Limbischen Systems beeinflusst. Mit dieser Methode wurden Musiker vieler deutscher Opern- und Sinfonieorchester sowie Radio- und Fernsehjournalisten erfolgreich gecoacht und trainiert.</w:t>
      </w:r>
    </w:p>
    <w:p>
      <w:pPr>
        <w:pStyle w:val="para1"/>
        <w:spacing w:after="80" w:line="240" w:lineRule="atLeast"/>
        <w:tabs defTabSz="708">
          <w:tab w:val="clear" w:pos="4536" w:leader="none"/>
          <w:tab w:val="clear" w:pos="9072" w:leader="none"/>
          <w:tab w:val="right" w:pos="9356" w:leader="none"/>
        </w:tabs>
        <w:rPr>
          <w:rFonts w:ascii="Tahoma" w:hAnsi="Tahoma" w:eastAsia="Tahoma" w:cs="Tahoma"/>
          <w:sz w:val="18"/>
          <w:szCs w:val="18"/>
          <w:lang w:val="de-de"/>
        </w:rPr>
      </w:pPr>
      <w:r>
        <w:rPr>
          <w:rFonts w:ascii="Tahoma" w:hAnsi="Tahoma" w:eastAsia="Tahoma" w:cs="Tahoma"/>
          <w:sz w:val="18"/>
          <w:szCs w:val="18"/>
          <w:lang w:val="de-de"/>
        </w:rPr>
        <w:t>Mit PEP® werden gleichzeitig die Großhirnrinde (selbstsabotierende Gedanken, Selbstvorwürfe und dysfunktionale Überzeugungen) und das Limbische System (negative, einschränkende Gefühle und körperliche Reaktion auf Gefahren) angesprochen. Dies geschieht durch Sprache und durch das Klopfen von Akupunkturpunkten.</w:t>
      </w:r>
    </w:p>
    <w:p>
      <w:pPr>
        <w:pStyle w:val="para1"/>
        <w:spacing w:after="80" w:line="240" w:lineRule="atLeast"/>
        <w:tabs defTabSz="708">
          <w:tab w:val="clear" w:pos="4536" w:leader="none"/>
          <w:tab w:val="clear" w:pos="9072" w:leader="none"/>
          <w:tab w:val="right" w:pos="9356" w:leader="none"/>
        </w:tabs>
        <w:rPr>
          <w:rFonts w:ascii="Tahoma" w:hAnsi="Tahoma" w:eastAsia="Tahoma" w:cs="Tahoma"/>
          <w:sz w:val="18"/>
          <w:szCs w:val="18"/>
          <w:lang w:val="de-de"/>
        </w:rPr>
      </w:pPr>
      <w:r>
        <w:rPr>
          <w:rFonts w:ascii="Tahoma" w:hAnsi="Tahoma" w:eastAsia="Tahoma" w:cs="Tahoma"/>
          <w:sz w:val="18"/>
          <w:szCs w:val="18"/>
          <w:lang w:val="de-de"/>
        </w:rPr>
        <w:t>Mein Angebot bei Auftrittsangst, Prüfungsangst und Präsentationsangst:</w:t>
      </w:r>
    </w:p>
    <w:p>
      <w:pPr>
        <w:pStyle w:val="para1"/>
        <w:ind w:right="-55"/>
        <w:spacing w:after="80" w:line="240" w:lineRule="atLeast"/>
        <w:tabs defTabSz="708">
          <w:tab w:val="clear" w:pos="4536" w:leader="none"/>
          <w:tab w:val="clear" w:pos="9072" w:leader="none"/>
          <w:tab w:val="right" w:pos="9356" w:leader="none"/>
        </w:tabs>
        <w:rPr>
          <w:rFonts w:ascii="Tahoma" w:hAnsi="Tahoma" w:eastAsia="Tahoma" w:cs="Tahoma"/>
          <w:sz w:val="18"/>
          <w:szCs w:val="18"/>
          <w:lang w:val="de-de"/>
        </w:rPr>
      </w:pPr>
      <w:r>
        <w:rPr>
          <w:rFonts w:ascii="Tahoma" w:hAnsi="Tahoma" w:eastAsia="Tahoma" w:cs="Tahoma"/>
          <w:sz w:val="18"/>
          <w:szCs w:val="18"/>
          <w:lang w:val="de-de"/>
        </w:rPr>
        <w:t>Ich habe PEP® bei Dr. Michael Bohne gelernt und wende es sowohl im Businessbereich als auch für Privatpersonen erfolgreich an. Es gibt nur wenige, die nicht darauf ansprechen. PEP® wirkt schnell und nachhaltig. Oft reichen schon ein bis drei Sitzungen, um die Panikreaktion zu neutralisieren und eine ruhige Präsentation, Rede oder Besprechung zu ermöglichen.</w:t>
      </w:r>
    </w:p>
    <w:sectPr>
      <w:footnotePr>
        <w:pos w:val="pageBottom"/>
        <w:numFmt w:val="decimal"/>
        <w:numStart w:val="1"/>
        <w:numRestart w:val="continuous"/>
      </w:footnotePr>
      <w:endnotePr>
        <w:pos w:val="docEnd"/>
        <w:numFmt w:val="decimal"/>
        <w:numStart w:val="1"/>
        <w:numRestart w:val="continuous"/>
      </w:endnotePr>
      <w:footerReference w:type="first" r:id="rId8"/>
      <w:type w:val="continuous"/>
      <w:pgSz w:h="16840" w:w="11907"/>
      <w:pgMar w:left="1361" w:top="1134" w:right="850" w:bottom="567" w:header="0"/>
      <w:paperSrc w:first="0" w:other="0" a="0" b="0"/>
      <w:pgNumType w:fmt="decimal"/>
      <w:titlePg/>
      <w:tmGutter w:val="3"/>
      <w:mirrorMargins w:val="0"/>
      <w:tmSection w:h="-2">
        <w:tmFooter w:id="2" w:h="0" edge="720"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Times New Roman">
    <w:charset w:val="00"/>
    <w:family w:val="auto"/>
    <w:pitch w:val="default"/>
  </w:font>
  <w:font w:name="Arial">
    <w:charset w:val="00"/>
    <w:family w:val="auto"/>
    <w:pitch w:val="default"/>
  </w:font>
  <w:font w:name="Arial Unicode MS">
    <w:charset w:val="00"/>
    <w:family w:val="auto"/>
    <w:pitch w:val="default"/>
  </w:font>
  <w:font w:name="Verdana">
    <w:charset w:val="00"/>
    <w:family w:val="auto"/>
    <w:pitch w:val="default"/>
  </w:font>
  <w:font w:name="Tahoma">
    <w:charset w:val="00"/>
    <w:family w:val="auto"/>
    <w:pitch w:val="default"/>
  </w:font>
  <w:font w:name="Cambria">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tabs defTabSz="709">
        <w:tab w:val="left" w:pos="3685" w:leader="none"/>
        <w:tab w:val="left" w:pos="4535" w:leader="none"/>
        <w:tab w:val="left" w:pos="6803" w:leader="none"/>
      </w:tabs>
      <w:rPr>
        <w:rFonts w:ascii="Tahoma" w:hAnsi="Tahoma" w:cs="Tahoma"/>
        <w:sz w:val="14"/>
        <w:szCs w:val="14"/>
        <w:lang w:val="de-de"/>
      </w:rPr>
    </w:pPr>
    <w:r>
      <w:rPr>
        <w:rFonts w:ascii="Tahoma" w:hAnsi="Tahoma" w:cs="Tahoma"/>
        <w:sz w:val="14"/>
        <w:szCs w:val="14"/>
        <w:lang w:val="de-de"/>
      </w:rPr>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63"/>
    <w:lvl w:ilvl="0">
      <w:numFmt w:val="bullet"/>
      <w:pStyle w:val="para10"/>
      <w:suff w:val="tab"/>
      <w:lvlText w:val="o"/>
      <w:lvlJc w:val="left"/>
      <w:pPr>
        <w:ind w:left="0" w:hanging="0"/>
      </w:pPr>
      <w:rPr>
        <w:rFonts w:ascii="Courier New" w:hAnsi="Courier New"/>
      </w:rPr>
    </w:lvl>
  </w:abstractNum>
  <w:abstractNum w:abstractNumId="2">
    <w:multiLevelType w:val="hybridMultilevel"/>
    <w:name w:val="Nummerierungsliste 42"/>
    <w:lvl w:ilvl="0">
      <w:start w:val="1"/>
      <w:numFmt w:val="decimal"/>
      <w:pStyle w:val="para11"/>
      <w:suff w:val="tab"/>
      <w:lvlText w:val="%1"/>
      <w:lvlJc w:val="left"/>
      <w:pPr>
        <w:ind w:left="0" w:hanging="0"/>
      </w:pPr>
    </w:lvl>
    <w:lvl w:ilvl="1">
      <w:start w:val="1"/>
      <w:numFmt w:val="decimal"/>
      <w:pStyle w:val="para12"/>
      <w:suff w:val="tab"/>
      <w:lvlText w:val="%1.%2"/>
      <w:lvlJc w:val="left"/>
      <w:pPr>
        <w:ind w:left="0" w:hanging="0"/>
      </w:pPr>
    </w:lvl>
    <w:lvl w:ilvl="2">
      <w:start w:val="1"/>
      <w:numFmt w:val="decimal"/>
      <w:pStyle w:val="para13"/>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3">
    <w:multiLevelType w:val="singleLevel"/>
    <w:name w:val="Bullet 3"/>
    <w:lvl w:ilvl="0">
      <w:numFmt w:val="bullet"/>
      <w:suff w:val="tab"/>
      <w:lvlText w:val=""/>
      <w:lvlJc w:val="left"/>
      <w:pPr>
        <w:ind w:left="0" w:hanging="0"/>
      </w:pPr>
      <w:rPr>
        <w:rFonts w:ascii="Wingdings" w:hAnsi="Wingdings" w:eastAsia="Wingdings" w:cs="Wingdings"/>
        <w:color w:val="007f7f"/>
      </w:rPr>
    </w:lvl>
  </w:abstractNum>
  <w:abstractNum w:abstractNumId="4">
    <w:multiLevelType w:val="singleLevel"/>
    <w:name w:val="Bullet 4"/>
    <w:lvl w:ilvl="0">
      <w:numFmt w:val="bullet"/>
      <w:suff w:val="tab"/>
      <w:lvlText w:val=""/>
      <w:lvlJc w:val="left"/>
      <w:pPr>
        <w:ind w:left="0" w:hanging="0"/>
      </w:pPr>
      <w:rPr>
        <w:rFonts w:ascii="Wingdings" w:hAnsi="Wingdings" w:eastAsia="Wingdings" w:cs="Wingdings"/>
        <w:color w:val="ff0000"/>
      </w:rPr>
    </w:lvl>
  </w:abstractNum>
  <w:abstractNum w:abstractNumId="5">
    <w:multiLevelType w:val="singleLevel"/>
    <w:name w:val="Bullet 5"/>
    <w:lvl w:ilvl="0">
      <w:numFmt w:val="bullet"/>
      <w:suff w:val="tab"/>
      <w:lvlText w:val=""/>
      <w:lvlJc w:val="left"/>
      <w:pPr>
        <w:ind w:left="0" w:hanging="0"/>
      </w:pPr>
      <w:rPr>
        <w:rFonts w:ascii="Wingdings" w:hAnsi="Wingdings" w:eastAsia="Wingdings" w:cs="Wingdings"/>
      </w:rPr>
    </w:lvl>
  </w:abstractNum>
  <w:abstractNum w:abstractNumId="6">
    <w:multiLevelType w:val="singleLevel"/>
    <w:name w:val="Bullet 6"/>
    <w:lvl w:ilvl="0">
      <w:start w:val="1"/>
      <w:numFmt w:val="decimal"/>
      <w:suff w:val="tab"/>
      <w:lvlText w:val="%1"/>
      <w:lvlJc w:val="left"/>
      <w:pPr>
        <w:ind w:left="0" w:hanging="0"/>
      </w:pPr>
    </w:lvl>
  </w:abstractNum>
  <w:abstractNum w:abstractNumId="7">
    <w:multiLevelType w:val="singleLevel"/>
    <w:name w:val="Bullet 7"/>
    <w:lvl w:ilvl="0">
      <w:start w:val="0"/>
      <w:numFmt w:val="decimal"/>
      <w:suff w:val="tab"/>
      <w:lvlText w:val="%1"/>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view w:val="print"/>
  <w:defaultTabStop w:val="709"/>
  <w:autoHyphenation w:val="0"/>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suppressSpBfAfterPgBrk w:val="1"/>
    <w:compatSetting w:name="compatibilityMode" w:uri="http://schemas.microsoft.com/office/word" w:val="15"/>
  </w:compat>
  <w:shapeDefaults>
    <o:shapedefaults v:ext="edit" spidmax="2049"/>
    <o:shapelayout v:ext="edit">
      <o:rules v:ext="edit"/>
    </o:shapelayout>
  </w:shapeDefaults>
  <w:tmPrefOne w:val="16"/>
  <w:tmPrefTwo w:val="1"/>
  <w:tmFmtPref w:val="55090283"/>
  <w:tmCommentsPr>
    <w:tmCommentsPlace w:val="0"/>
    <w:tmCommentsWidth w:val="3119"/>
    <w:tmCommentsColor w:val="-1"/>
  </w:tmCommentsPr>
  <w:tmReviewPr>
    <w:tmReviewEnabled w:val="0"/>
    <w:tmReviewShow w:val="1"/>
    <w:tmReviewPrint w:val="0"/>
    <w:tmRevisionNum w:val="21"/>
    <w:tmReviewMarkIns w:val="4"/>
    <w:tmReviewColorIns w:val="-1"/>
    <w:tmReviewMarkDel w:val="6"/>
    <w:tmReviewColorDel w:val="-1"/>
    <w:tmReviewMarkFmt w:val="1"/>
    <w:tmReviewColorFmt w:val="-1"/>
    <w:tmReviewMarkLn w:val="1"/>
    <w:tmReviewColorLn w:val="0"/>
    <w:tmReviewToolTip w:val="1"/>
  </w:tmReviewPr>
  <w:tmLastPos>
    <w:tmLastPosPage w:val="1"/>
    <w:tmLastPosSelect w:val="1"/>
    <w:tmLastPosFrameIdx w:val="0"/>
    <w:tmLastPosCaret>
      <w:tmLastPosPgfIdx w:val="11"/>
      <w:tmLastPosIdx w:val="0"/>
    </w:tmLastPosCaret>
    <w:tmLastPosAnchor>
      <w:tmLastPosPgfIdx w:val="6"/>
      <w:tmLastPosIdx w:val="0"/>
    </w:tmLastPosAnchor>
    <w:tmLastPosTblRect w:left="0" w:top="0" w:right="0" w:bottom="0"/>
  </w:tmLastPos>
  <w:tmAppRevision w:date="1717406279" w:val="1214" w:fileVer="342" w:fileVer64="64" w:fileVerOS="1">
    <w:pdfExportOpt pagesRangeIndex="1" pagesSelectionIndex="0" qualityIndex="2" embedFonts="2" pdfaType="0" useJpegs="0" useSubsetFonts="1" useAlpha="1" relativeLinks="0" useInteractiveForms="0" taggedPdf="1" pane="0" zoom="0" zoomScale="100" layout="0" includeDoc="0" viewFlags="0" openViewer="1" jpegQuality="90" flags="252" tocGen="0" tocLevels="9" exportComments="0" exportChanges="0" dpi="0" resample="0" name="/Mail/Seminare/Führung/Selbstführung/Yoga/Yoga trifft PEP - 18.01.2025.pdf"/>
  </w:tmAppRevision>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sz w:val="20"/>
        <w:szCs w:val="20"/>
        <w:lang w:val="de-de"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Arial" w:hAnsi="Arial"/>
      <w:sz w:val="22"/>
      <w:lang w:val="en-gb"/>
    </w:rPr>
  </w:style>
  <w:style w:type="paragraph" w:styleId="para1" w:customStyle="1">
    <w:name w:val="Header"/>
    <w:qFormat/>
    <w:basedOn w:val="para0"/>
    <w:pPr>
      <w:tabs defTabSz="709">
        <w:tab w:val="center" w:pos="4536" w:leader="none"/>
        <w:tab w:val="right" w:pos="9072" w:leader="none"/>
      </w:tabs>
    </w:pPr>
  </w:style>
  <w:style w:type="paragraph" w:styleId="para2">
    <w:name w:val="HTML Address"/>
    <w:qFormat/>
    <w:basedOn w:val="para0"/>
    <w:rPr>
      <w:rFonts w:ascii="Arial Unicode MS" w:hAnsi="Arial Unicode MS" w:eastAsia="Arial Unicode MS" w:cs="Arial Unicode MS"/>
      <w:i/>
      <w:iCs/>
      <w:sz w:val="24"/>
      <w:szCs w:val="24"/>
      <w:lang w:val="de-de"/>
    </w:rPr>
  </w:style>
  <w:style w:type="paragraph" w:styleId="para3">
    <w:name w:val="List Paragraph"/>
    <w:qFormat/>
    <w:basedOn w:val="para0"/>
    <w:pPr>
      <w:ind w:left="720"/>
      <w:contextualSpacing/>
    </w:pPr>
  </w:style>
  <w:style w:type="paragraph" w:styleId="para4">
    <w:name w:val="Header"/>
    <w:qFormat/>
    <w:basedOn w:val="para0"/>
    <w:pPr>
      <w:tabs defTabSz="709">
        <w:tab w:val="center" w:pos="4536" w:leader="none"/>
        <w:tab w:val="right" w:pos="9072" w:leader="none"/>
      </w:tabs>
    </w:pPr>
  </w:style>
  <w:style w:type="paragraph" w:styleId="para5">
    <w:name w:val="Footer"/>
    <w:qFormat/>
    <w:basedOn w:val="para0"/>
    <w:pPr>
      <w:tabs defTabSz="709">
        <w:tab w:val="center" w:pos="4536" w:leader="none"/>
        <w:tab w:val="right" w:pos="9072" w:leader="none"/>
      </w:tabs>
    </w:pPr>
  </w:style>
  <w:style w:type="paragraph" w:styleId="para6" w:customStyle="1">
    <w:name w:val="Bullet 5 pt"/>
    <w:qFormat/>
    <w:basedOn w:val="para0"/>
    <w:pPr>
      <w:ind w:left="454" w:hanging="284"/>
      <w:spacing w:after="100" w:line="288" w:lineRule="auto"/>
      <w:tabs defTabSz="708"/>
    </w:pPr>
    <w:rPr>
      <w:rFonts w:eastAsia="Arial" w:cs="Arial"/>
      <w:color w:val="000000"/>
      <w:szCs w:val="22"/>
      <w:lang w:val="de-de"/>
    </w:rPr>
  </w:style>
  <w:style w:type="paragraph" w:styleId="para7" w:customStyle="1">
    <w:name w:val="Bullet 5 pt Block"/>
    <w:qFormat/>
    <w:basedOn w:val="para0"/>
    <w:pPr>
      <w:ind w:left="454" w:hanging="284"/>
      <w:spacing w:after="100" w:line="288" w:lineRule="auto"/>
      <w:contextualSpacing/>
      <w:tabs defTabSz="708"/>
    </w:pPr>
    <w:rPr>
      <w:rFonts w:eastAsia="Arial" w:cs="Arial"/>
      <w:color w:val="000000"/>
      <w:szCs w:val="22"/>
      <w:lang w:val="de-de"/>
    </w:rPr>
  </w:style>
  <w:style w:type="paragraph" w:styleId="para8" w:customStyle="1">
    <w:name w:val="Bullet 5 pt rot"/>
    <w:qFormat/>
    <w:basedOn w:val="para0"/>
    <w:pPr>
      <w:ind w:left="454" w:hanging="284"/>
      <w:spacing w:after="100" w:line="288" w:lineRule="auto"/>
      <w:tabs defTabSz="708"/>
    </w:pPr>
    <w:rPr>
      <w:rFonts w:eastAsia="Arial" w:cs="Arial"/>
      <w:color w:val="000000"/>
      <w:szCs w:val="22"/>
      <w:lang w:val="de-de"/>
    </w:rPr>
  </w:style>
  <w:style w:type="paragraph" w:styleId="para9" w:customStyle="1">
    <w:name w:val="Nummerierung"/>
    <w:qFormat/>
    <w:basedOn w:val="para0"/>
    <w:pPr>
      <w:ind w:left="360"/>
      <w:spacing w:after="120" w:line="240" w:lineRule="atLeast"/>
      <w:tabs defTabSz="708"/>
    </w:pPr>
    <w:rPr>
      <w:rFonts w:ascii="Tahoma" w:hAnsi="Tahoma" w:eastAsia="Cambria" w:cs="Basic Roman"/>
      <w:sz w:val="18"/>
      <w:szCs w:val="18"/>
      <w:lang w:val="de-de"/>
    </w:rPr>
  </w:style>
  <w:style w:type="paragraph" w:styleId="para10" w:customStyle="1">
    <w:name w:val="Nummerierung ohne 5 pt"/>
    <w:qFormat/>
    <w:basedOn w:val="para9"/>
    <w:pPr>
      <w:numPr>
        <w:ilvl w:val="0"/>
        <w:numId w:val="1"/>
      </w:numPr>
      <w:ind w:left="340" w:hanging="283"/>
      <w:contextualSpacing/>
    </w:pPr>
  </w:style>
  <w:style w:type="paragraph" w:styleId="para11">
    <w:name w:val="heading 1"/>
    <w:qFormat/>
    <w:basedOn w:val="para0"/>
    <w:next w:val="para0"/>
    <w:pPr>
      <w:numPr>
        <w:ilvl w:val="0"/>
        <w:numId w:val="2"/>
      </w:numPr>
      <w:ind w:left="432" w:hanging="432"/>
      <w:spacing w:before="240" w:after="120" w:line="240" w:lineRule="atLeast"/>
      <w:keepNext/>
      <w:outlineLvl w:val="0"/>
      <w:keepLines/>
      <w:tabs defTabSz="708">
        <w:tab w:val="left" w:pos="709" w:leader="none"/>
      </w:tabs>
    </w:pPr>
    <w:rPr>
      <w:rFonts w:eastAsia="Arial" w:cs="Arial"/>
      <w:b/>
      <w:bCs/>
      <w:color w:val="007f7f"/>
      <w:sz w:val="32"/>
      <w:szCs w:val="32"/>
      <w:lang w:val="de-de" w:eastAsia="de-de" w:bidi="de-de"/>
    </w:rPr>
  </w:style>
  <w:style w:type="paragraph" w:styleId="para12">
    <w:name w:val="heading 2"/>
    <w:qFormat/>
    <w:basedOn w:val="para3"/>
    <w:next w:val="para0"/>
    <w:pPr>
      <w:numPr>
        <w:ilvl w:val="1"/>
        <w:numId w:val="2"/>
      </w:numPr>
      <w:ind w:left="578" w:hanging="578"/>
      <w:spacing w:before="240" w:after="120"/>
      <w:contextualSpacing w:val="0"/>
      <w:keepNext/>
      <w:outlineLvl w:val="1"/>
      <w:keepLines/>
      <w:widowControl w:val="0"/>
      <w:tabs defTabSz="708"/>
    </w:pPr>
    <w:rPr>
      <w:rFonts w:eastAsia="Arial" w:cs="Arial"/>
      <w:b/>
      <w:bCs/>
      <w:color w:val="007f7f"/>
      <w:sz w:val="28"/>
      <w:szCs w:val="28"/>
      <w:lang w:val="de-de" w:eastAsia="de-de" w:bidi="de-de"/>
    </w:rPr>
  </w:style>
  <w:style w:type="paragraph" w:styleId="para13">
    <w:name w:val="heading 3"/>
    <w:qFormat/>
    <w:basedOn w:val="para3"/>
    <w:next w:val="para0"/>
    <w:pPr>
      <w:numPr>
        <w:ilvl w:val="2"/>
        <w:numId w:val="2"/>
      </w:numPr>
      <w:ind w:left="720" w:hanging="720"/>
      <w:spacing w:before="240" w:after="120" w:line="240" w:lineRule="atLeast"/>
      <w:contextualSpacing w:val="0"/>
      <w:outlineLvl w:val="2"/>
      <w:tabs defTabSz="708"/>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eastAsia="Arial" w:cs="Arial"/>
      <w:b/>
      <w:bCs/>
      <w:color w:val="007f7f"/>
      <w:kern w:val="1"/>
      <w:sz w:val="24"/>
      <w:szCs w:val="24"/>
      <w:lang w:val="de-de" w:eastAsia="de-de" w:bidi="de-de"/>
    </w:rPr>
  </w:style>
  <w:style w:type="character" w:styleId="char0" w:default="1">
    <w:name w:val="Default Paragraph Font"/>
  </w:style>
  <w:style w:type="character" w:styleId="char1">
    <w:name w:val="Hyperlink"/>
    <w:rPr>
      <w:color w:val="0000ff"/>
      <w:u w:color="auto" w:val="single"/>
    </w:rPr>
  </w:style>
  <w:style w:type="character" w:styleId="char2" w:customStyle="1">
    <w:name w:val="Kopfzeile Zeichen"/>
    <w:basedOn w:val="char0"/>
    <w:rPr>
      <w:rFonts w:ascii="Arial" w:hAnsi="Arial"/>
      <w:sz w:val="22"/>
      <w:lang w:val="en-gb"/>
    </w:rPr>
  </w:style>
  <w:style w:type="character" w:styleId="char3" w:customStyle="1">
    <w:name w:val="Fußzeile Zeichen"/>
    <w:basedOn w:val="char0"/>
    <w:rPr>
      <w:rFonts w:ascii="Arial" w:hAnsi="Arial"/>
      <w:sz w:val="22"/>
      <w:lang w:val="en-gb"/>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Times New Roman" w:cs="Times New Roman"/>
        <w:sz w:val="20"/>
        <w:szCs w:val="20"/>
        <w:lang w:val="de-de"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Arial" w:hAnsi="Arial"/>
      <w:sz w:val="22"/>
      <w:lang w:val="en-gb"/>
    </w:rPr>
  </w:style>
  <w:style w:type="paragraph" w:styleId="para1" w:customStyle="1">
    <w:name w:val="Header"/>
    <w:qFormat/>
    <w:basedOn w:val="para0"/>
    <w:pPr>
      <w:tabs defTabSz="709">
        <w:tab w:val="center" w:pos="4536" w:leader="none"/>
        <w:tab w:val="right" w:pos="9072" w:leader="none"/>
      </w:tabs>
    </w:pPr>
  </w:style>
  <w:style w:type="paragraph" w:styleId="para2">
    <w:name w:val="HTML Address"/>
    <w:qFormat/>
    <w:basedOn w:val="para0"/>
    <w:rPr>
      <w:rFonts w:ascii="Arial Unicode MS" w:hAnsi="Arial Unicode MS" w:eastAsia="Arial Unicode MS" w:cs="Arial Unicode MS"/>
      <w:i/>
      <w:iCs/>
      <w:sz w:val="24"/>
      <w:szCs w:val="24"/>
      <w:lang w:val="de-de"/>
    </w:rPr>
  </w:style>
  <w:style w:type="paragraph" w:styleId="para3">
    <w:name w:val="List Paragraph"/>
    <w:qFormat/>
    <w:basedOn w:val="para0"/>
    <w:pPr>
      <w:ind w:left="720"/>
      <w:contextualSpacing/>
    </w:pPr>
  </w:style>
  <w:style w:type="paragraph" w:styleId="para4">
    <w:name w:val="Header"/>
    <w:qFormat/>
    <w:basedOn w:val="para0"/>
    <w:pPr>
      <w:tabs defTabSz="709">
        <w:tab w:val="center" w:pos="4536" w:leader="none"/>
        <w:tab w:val="right" w:pos="9072" w:leader="none"/>
      </w:tabs>
    </w:pPr>
  </w:style>
  <w:style w:type="paragraph" w:styleId="para5">
    <w:name w:val="Footer"/>
    <w:qFormat/>
    <w:basedOn w:val="para0"/>
    <w:pPr>
      <w:tabs defTabSz="709">
        <w:tab w:val="center" w:pos="4536" w:leader="none"/>
        <w:tab w:val="right" w:pos="9072" w:leader="none"/>
      </w:tabs>
    </w:pPr>
  </w:style>
  <w:style w:type="paragraph" w:styleId="para6" w:customStyle="1">
    <w:name w:val="Bullet 5 pt"/>
    <w:qFormat/>
    <w:basedOn w:val="para0"/>
    <w:pPr>
      <w:ind w:left="454" w:hanging="284"/>
      <w:spacing w:after="100" w:line="288" w:lineRule="auto"/>
      <w:tabs defTabSz="708"/>
    </w:pPr>
    <w:rPr>
      <w:rFonts w:eastAsia="Arial" w:cs="Arial"/>
      <w:color w:val="000000"/>
      <w:szCs w:val="22"/>
      <w:lang w:val="de-de"/>
    </w:rPr>
  </w:style>
  <w:style w:type="paragraph" w:styleId="para7" w:customStyle="1">
    <w:name w:val="Bullet 5 pt Block"/>
    <w:qFormat/>
    <w:basedOn w:val="para0"/>
    <w:pPr>
      <w:ind w:left="454" w:hanging="284"/>
      <w:spacing w:after="100" w:line="288" w:lineRule="auto"/>
      <w:contextualSpacing/>
      <w:tabs defTabSz="708"/>
    </w:pPr>
    <w:rPr>
      <w:rFonts w:eastAsia="Arial" w:cs="Arial"/>
      <w:color w:val="000000"/>
      <w:szCs w:val="22"/>
      <w:lang w:val="de-de"/>
    </w:rPr>
  </w:style>
  <w:style w:type="paragraph" w:styleId="para8" w:customStyle="1">
    <w:name w:val="Bullet 5 pt rot"/>
    <w:qFormat/>
    <w:basedOn w:val="para0"/>
    <w:pPr>
      <w:ind w:left="454" w:hanging="284"/>
      <w:spacing w:after="100" w:line="288" w:lineRule="auto"/>
      <w:tabs defTabSz="708"/>
    </w:pPr>
    <w:rPr>
      <w:rFonts w:eastAsia="Arial" w:cs="Arial"/>
      <w:color w:val="000000"/>
      <w:szCs w:val="22"/>
      <w:lang w:val="de-de"/>
    </w:rPr>
  </w:style>
  <w:style w:type="paragraph" w:styleId="para9" w:customStyle="1">
    <w:name w:val="Nummerierung"/>
    <w:qFormat/>
    <w:basedOn w:val="para0"/>
    <w:pPr>
      <w:ind w:left="360"/>
      <w:spacing w:after="120" w:line="240" w:lineRule="atLeast"/>
      <w:tabs defTabSz="708"/>
    </w:pPr>
    <w:rPr>
      <w:rFonts w:ascii="Tahoma" w:hAnsi="Tahoma" w:eastAsia="Cambria" w:cs="Basic Roman"/>
      <w:sz w:val="18"/>
      <w:szCs w:val="18"/>
      <w:lang w:val="de-de"/>
    </w:rPr>
  </w:style>
  <w:style w:type="paragraph" w:styleId="para10" w:customStyle="1">
    <w:name w:val="Nummerierung ohne 5 pt"/>
    <w:qFormat/>
    <w:basedOn w:val="para9"/>
    <w:pPr>
      <w:numPr>
        <w:ilvl w:val="0"/>
        <w:numId w:val="1"/>
      </w:numPr>
      <w:ind w:left="340" w:hanging="283"/>
      <w:contextualSpacing/>
    </w:pPr>
  </w:style>
  <w:style w:type="paragraph" w:styleId="para11">
    <w:name w:val="heading 1"/>
    <w:qFormat/>
    <w:basedOn w:val="para0"/>
    <w:next w:val="para0"/>
    <w:pPr>
      <w:numPr>
        <w:ilvl w:val="0"/>
        <w:numId w:val="2"/>
      </w:numPr>
      <w:ind w:left="432" w:hanging="432"/>
      <w:spacing w:before="240" w:after="120" w:line="240" w:lineRule="atLeast"/>
      <w:keepNext/>
      <w:outlineLvl w:val="0"/>
      <w:keepLines/>
      <w:tabs defTabSz="708">
        <w:tab w:val="left" w:pos="709" w:leader="none"/>
      </w:tabs>
    </w:pPr>
    <w:rPr>
      <w:rFonts w:eastAsia="Arial" w:cs="Arial"/>
      <w:b/>
      <w:bCs/>
      <w:color w:val="007f7f"/>
      <w:sz w:val="32"/>
      <w:szCs w:val="32"/>
      <w:lang w:val="de-de" w:eastAsia="de-de" w:bidi="de-de"/>
    </w:rPr>
  </w:style>
  <w:style w:type="paragraph" w:styleId="para12">
    <w:name w:val="heading 2"/>
    <w:qFormat/>
    <w:basedOn w:val="para3"/>
    <w:next w:val="para0"/>
    <w:pPr>
      <w:numPr>
        <w:ilvl w:val="1"/>
        <w:numId w:val="2"/>
      </w:numPr>
      <w:ind w:left="578" w:hanging="578"/>
      <w:spacing w:before="240" w:after="120"/>
      <w:contextualSpacing w:val="0"/>
      <w:keepNext/>
      <w:outlineLvl w:val="1"/>
      <w:keepLines/>
      <w:widowControl w:val="0"/>
      <w:tabs defTabSz="708"/>
    </w:pPr>
    <w:rPr>
      <w:rFonts w:eastAsia="Arial" w:cs="Arial"/>
      <w:b/>
      <w:bCs/>
      <w:color w:val="007f7f"/>
      <w:sz w:val="28"/>
      <w:szCs w:val="28"/>
      <w:lang w:val="de-de" w:eastAsia="de-de" w:bidi="de-de"/>
    </w:rPr>
  </w:style>
  <w:style w:type="paragraph" w:styleId="para13">
    <w:name w:val="heading 3"/>
    <w:qFormat/>
    <w:basedOn w:val="para3"/>
    <w:next w:val="para0"/>
    <w:pPr>
      <w:numPr>
        <w:ilvl w:val="2"/>
        <w:numId w:val="2"/>
      </w:numPr>
      <w:ind w:left="720" w:hanging="720"/>
      <w:spacing w:before="240" w:after="120" w:line="240" w:lineRule="atLeast"/>
      <w:contextualSpacing w:val="0"/>
      <w:outlineLvl w:val="2"/>
      <w:tabs defTabSz="708"/>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eastAsia="Arial" w:cs="Arial"/>
      <w:b/>
      <w:bCs/>
      <w:color w:val="007f7f"/>
      <w:kern w:val="1"/>
      <w:sz w:val="24"/>
      <w:szCs w:val="24"/>
      <w:lang w:val="de-de" w:eastAsia="de-de" w:bidi="de-de"/>
    </w:rPr>
  </w:style>
  <w:style w:type="character" w:styleId="char0" w:default="1">
    <w:name w:val="Default Paragraph Font"/>
  </w:style>
  <w:style w:type="character" w:styleId="char1">
    <w:name w:val="Hyperlink"/>
    <w:rPr>
      <w:color w:val="0000ff"/>
      <w:u w:color="auto" w:val="single"/>
    </w:rPr>
  </w:style>
  <w:style w:type="character" w:styleId="char2" w:customStyle="1">
    <w:name w:val="Kopfzeile Zeichen"/>
    <w:basedOn w:val="char0"/>
    <w:rPr>
      <w:rFonts w:ascii="Arial" w:hAnsi="Arial"/>
      <w:sz w:val="22"/>
      <w:lang w:val="en-gb"/>
    </w:rPr>
  </w:style>
  <w:style w:type="character" w:styleId="char3" w:customStyle="1">
    <w:name w:val="Fußzeile Zeichen"/>
    <w:basedOn w:val="char0"/>
    <w:rPr>
      <w:rFonts w:ascii="Arial" w:hAnsi="Arial"/>
      <w:sz w:val="22"/>
      <w:lang w:val="en-gb"/>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rev.1214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Gerhard Peise</dc:creator>
  <cp:keywords/>
  <dc:description/>
  <cp:lastModifiedBy>Gerhard Peise</cp:lastModifiedBy>
  <cp:revision>21</cp:revision>
  <cp:lastPrinted>2020-01-09T16:20:07Z</cp:lastPrinted>
  <dcterms:created xsi:type="dcterms:W3CDTF">2018-06-11T15:13:00Z</dcterms:created>
  <dcterms:modified xsi:type="dcterms:W3CDTF">2024-06-03T09:17:59Z</dcterms:modified>
</cp:coreProperties>
</file>