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Fehler in der Absatzverwaltung hier als Beispiel Absatzformat „Standard-Testbeispiel.</w:t>
      </w:r>
    </w:p>
    <w:p>
      <w:r/>
    </w:p>
    <w:p>
      <w:pPr>
        <w:pStyle w:val="para22"/>
        <w:numPr>
          <w:ilvl w:val="0"/>
          <w:numId w:val="2"/>
        </w:numPr>
      </w:pPr>
      <w:r>
        <w:t>§ 1: Ein Computerprogramm ist nie ohne Fehler</w:t>
      </w:r>
    </w:p>
    <w:p>
      <w:pPr>
        <w:pStyle w:val="para21"/>
        <w:numPr>
          <w:ilvl w:val="0"/>
          <w:numId w:val="2"/>
        </w:numPr>
      </w:pPr>
      <w:r>
        <w:t>Nach dem Gesetz von Murphy kann Programmcode nicht fehlerfrei sein.</w:t>
      </w:r>
    </w:p>
    <w:p>
      <w:pPr>
        <w:pStyle w:val="para23"/>
        <w:numPr>
          <w:ilvl w:val="0"/>
          <w:numId w:val="2"/>
        </w:numPr>
      </w:pPr>
      <w:r>
        <w:t>(1)</w:t>
        <w:tab/>
        <w:t>Folgende Gtundregeln wurden bislang entdeckt:</w:t>
      </w:r>
    </w:p>
    <w:p>
      <w:pPr>
        <w:pStyle w:val="para19"/>
        <w:numPr>
          <w:ilvl w:val="0"/>
          <w:numId w:val="2"/>
        </w:numPr>
      </w:pPr>
      <w:r>
        <w:t>1.</w:t>
        <w:tab/>
        <w:t>Was schief gehen kann geht schief</w:t>
      </w:r>
    </w:p>
    <w:p>
      <w:pPr>
        <w:pStyle w:val="para20"/>
        <w:numPr>
          <w:ilvl w:val="0"/>
          <w:numId w:val="2"/>
        </w:numPr>
      </w:pPr>
      <w:r>
        <w:t>a)</w:t>
        <w:tab/>
        <w:t>Jedes fertige Programm, das läuft, ist veraltet.</w:t>
      </w:r>
    </w:p>
    <w:p>
      <w:pPr>
        <w:pStyle w:val="para20"/>
        <w:numPr>
          <w:ilvl w:val="0"/>
          <w:numId w:val="2"/>
        </w:numPr>
      </w:pPr>
      <w:r>
        <w:t>b)</w:t>
        <w:tab/>
        <w:t>Der Rauch eines Lagerfeuers zieht immer dahin, wo man sitzt</w:t>
      </w:r>
    </w:p>
    <w:p>
      <w:pPr>
        <w:pStyle w:val="para23"/>
        <w:numPr>
          <w:ilvl w:val="0"/>
          <w:numId w:val="2"/>
        </w:numPr>
      </w:pPr>
      <w:r>
        <w:t>(2)</w:t>
        <w:tab/>
        <w:t>Mit zunehmender Länge einer Online-Diskussion nähert sich die Wahrscheinlichkeit für einen Vergleich mit den Nazis oder Hitler dem Wert Eins an.</w:t>
      </w:r>
    </w:p>
    <w:p>
      <w:r/>
    </w:p>
    <w:p>
      <w:r>
        <w:t>§ 1 enthält keine Absätze mit einer Nummerierung am Anfang der Zeile.</w:t>
      </w:r>
    </w:p>
    <w:p>
      <w:r/>
    </w:p>
    <w:p>
      <w:r/>
    </w:p>
    <w:p>
      <w:r>
        <w:t>Um das fehlerhafte Verhalten von Textmaker zu testen, bitte die Absatzvorlagen Gesetzestext ... alle aufrufen und dort jeweils die Nummerierung abschalten und die Schriftgröße auf 10 Punkt einstellen. Dann sollte der Text oben richtig dargestellt werden. Speichert man diese Datei, schließt die Datei und ruft diese später wieder auf, ist der Fehler wieder vorhanden.</w:t>
      </w:r>
    </w:p>
    <w:p>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footerReference w:type="default" r:id="rId8"/>
      <w:type w:val="continuous"/>
      <w:pgSz w:h="16839" w:w="11907"/>
      <w:pgMar w:left="1417" w:top="850" w:right="1077" w:bottom="283" w:header="0" w:footer="567"/>
      <w:paperSrc w:first="0" w:other="0" a="0" b="0"/>
      <w:pgNumType w:fmt="decimal"/>
      <w:tmGutter w:val="1"/>
      <w:mirrorMargins w:val="0"/>
      <w:tmSection w:h="-1">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Tahoma">
    <w:charset w:val="00"/>
    <w:family w:val="auto"/>
    <w:pitch w:val="default"/>
  </w:font>
  <w:font w:name="Bitstream Vera Sans">
    <w:charset w:val="00"/>
    <w:family w:val="roman"/>
    <w:pitch w:val="default"/>
  </w:font>
  <w:font w:name="Courier New">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spacing/>
      <w:jc w:val="right"/>
    </w:pPr>
    <w:r>
      <w:t xml:space="preserve">- </w:t>
    </w:r>
    <w:r>
      <w:fldChar w:fldCharType="begin"/>
      <w:instrText xml:space="preserve"> PAGE </w:instrText>
      <w:fldChar w:fldCharType="separate"/>
      <w:t>1</w:t>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Skriptjuristisch"/>
    <w:lvl w:ilvl="0">
      <w:start w:val="1"/>
      <w:numFmt w:val="upperLetter"/>
      <w:pStyle w:val="para1"/>
      <w:suff w:val="tab"/>
      <w:lvlText w:val="%1"/>
      <w:lvlJc w:val="left"/>
      <w:addIndent w:val="0"/>
      <w:bPr>
        <w:type w:val="num"/>
        <w:numType w:val="2"/>
        <w:position w:dxa="0" w:dya="0"/>
      </w:bPr>
      <w:rPr>
        <w:rFonts w:ascii="Times New Roman" w:hAnsi="Times New Roman"/>
        <w:b/>
        <w:bCs/>
        <w:sz w:val="32"/>
        <w:lang w:val="default"/>
      </w:rPr>
    </w:lvl>
    <w:lvl w:ilvl="1">
      <w:start w:val="1"/>
      <w:numFmt w:val="upperRoman"/>
      <w:pStyle w:val="para2"/>
      <w:suff w:val="tab"/>
      <w:lvlText w:val="%2"/>
      <w:lvlJc w:val="left"/>
      <w:addIndent w:val="0"/>
      <w:bPr>
        <w:type w:val="num"/>
        <w:numType w:val="4"/>
        <w:position w:dxa="0" w:dya="0"/>
      </w:bPr>
      <w:rPr>
        <w:rFonts w:ascii="Times New Roman" w:hAnsi="Times New Roman"/>
        <w:b/>
        <w:bCs/>
        <w:sz w:val="28"/>
        <w:lang w:val="default"/>
      </w:rPr>
    </w:lvl>
    <w:lvl w:ilvl="2">
      <w:start w:val="1"/>
      <w:numFmt w:val="ordinal"/>
      <w:pStyle w:val="para3"/>
      <w:suff w:val="tab"/>
      <w:lvlText w:val="%3"/>
      <w:lvlJc w:val="left"/>
      <w:addIndent w:val="0"/>
      <w:bPr>
        <w:type w:val="num"/>
        <w:numType w:val="0"/>
        <w:position w:dxa="0" w:dya="0"/>
      </w:bPr>
      <w:rPr>
        <w:rFonts w:ascii="Times New Roman" w:hAnsi="Times New Roman"/>
        <w:b/>
        <w:bCs/>
        <w:sz w:val="24"/>
        <w:lang w:val="default"/>
      </w:rPr>
    </w:lvl>
    <w:lvl w:ilvl="3">
      <w:start w:val="1"/>
      <w:numFmt w:val="lowerLetter"/>
      <w:pStyle w:val="para5"/>
      <w:suff w:val="tab"/>
      <w:lvlText w:val="%4)"/>
      <w:lvlJc w:val="left"/>
      <w:addIndent w:val="0"/>
      <w:bPr>
        <w:type w:val="num"/>
        <w:numType w:val="3"/>
        <w:position w:dxa="0" w:dya="0"/>
      </w:bPr>
      <w:rPr>
        <w:rFonts w:ascii="Times New Roman" w:hAnsi="Times New Roman"/>
        <w:b/>
        <w:bCs/>
        <w:sz w:val="24"/>
        <w:lang w:val="default"/>
      </w:rPr>
    </w:lvl>
    <w:lvl w:ilvl="4">
      <w:start w:val="27"/>
      <w:numFmt w:val="lowerLetter"/>
      <w:pStyle w:val="para6"/>
      <w:suff w:val="tab"/>
      <w:lvlText w:val="%5)"/>
      <w:lvlJc w:val="left"/>
      <w:addIndent w:val="0"/>
      <w:bPr>
        <w:type w:val="num"/>
        <w:numType w:val="3"/>
        <w:position w:dxa="0" w:dya="0"/>
      </w:bPr>
      <w:rPr>
        <w:rFonts w:ascii="Times New Roman" w:hAnsi="Times New Roman"/>
        <w:b/>
        <w:bCs/>
        <w:sz w:val="24"/>
        <w:lang w:val="default"/>
      </w:rPr>
    </w:lvl>
    <w:lvl w:ilvl="5">
      <w:start w:val="1"/>
      <w:numFmt w:val="decimal"/>
      <w:pStyle w:val="para7"/>
      <w:suff w:val="tab"/>
      <w:lvlText w:val="(%6)"/>
      <w:lvlJc w:val="left"/>
      <w:addIndent w:val="0"/>
      <w:bPr>
        <w:type w:val="num"/>
        <w:numType w:val="1"/>
        <w:position w:dxa="0" w:dya="0"/>
      </w:bPr>
      <w:rPr>
        <w:rFonts w:ascii="Times New Roman" w:hAnsi="Times New Roman"/>
        <w:b/>
        <w:bCs/>
        <w:sz w:val="24"/>
        <w:lang w:val="default"/>
      </w:rPr>
    </w:lvl>
    <w:lvl w:ilvl="6">
      <w:start w:val="1"/>
      <w:numFmt w:val="lowerLetter"/>
      <w:pStyle w:val="para8"/>
      <w:suff w:val="tab"/>
      <w:lvlText w:val="(%7)"/>
      <w:lvlJc w:val="left"/>
      <w:addIndent w:val="0"/>
      <w:bPr>
        <w:type w:val="num"/>
        <w:numType w:val="3"/>
        <w:position w:dxa="0" w:dya="0"/>
      </w:bPr>
    </w:lvl>
    <w:lvl w:ilvl="7">
      <w:start w:val="1"/>
      <w:numFmt w:val="none"/>
      <w:suff w:val="nothing"/>
      <w:lvlText w:val=""/>
      <w:lvlJc w:val="left"/>
      <w:addIndent w:val="0"/>
      <w:bPr>
        <w:type w:val="num"/>
        <w:numType w:val="6"/>
        <w:position w:dxa="0" w:dya="0"/>
      </w:bPr>
    </w:lvl>
    <w:lvl w:ilvl="8">
      <w:start w:val="1"/>
      <w:numFmt w:val="none"/>
      <w:suff w:val="nothing"/>
      <w:lvlText w:val=""/>
      <w:lvlJc w:val="left"/>
      <w:addIndent w:val="0"/>
      <w:bPr>
        <w:type w:val="num"/>
        <w:numType w:val="6"/>
        <w:position w:dxa="0" w:dya="0"/>
      </w:bPr>
    </w:lvl>
  </w:abstractNum>
  <w:abstractNum w:abstractNumId="2">
    <w:multiLevelType w:val="singleLevel"/>
    <w:name w:val="Bullet 2"/>
    <w:tmBullet/>
    <w:lvl w:ilvl="0">
      <w:start w:val="1"/>
      <w:numFmt w:val="decimal"/>
      <w:suff w:val="dxa"/>
      <w:lvlText w:val="%1."/>
      <w:lvlJc w:val="left"/>
      <w:addIndent w:val="0"/>
      <w:bPr>
        <w:type w:val="num"/>
        <w:numType w:val="1"/>
        <w:position w:dxa="360" w:dya="0"/>
        <w:after w:val="."/>
      </w:bPr>
    </w:lvl>
  </w:abstractNum>
  <w:abstractNum w:abstractNumId="3">
    <w:multiLevelType w:val="singleLevel"/>
    <w:name w:val="Bullet 3"/>
    <w:tmBullet/>
    <w:lvl w:ilvl="0">
      <w:start w:val="1"/>
      <w:numFmt w:val="decimal"/>
      <w:suff w:val="dxa"/>
      <w:lvlText w:val="%1."/>
      <w:lvlJc w:val="left"/>
      <w:addIndent w:val="0"/>
      <w:bPr>
        <w:type w:val="num"/>
        <w:numType w:val="1"/>
        <w:position w:dxa="360" w:dya="0"/>
        <w:after w:val="."/>
      </w:bPr>
      <w:rPr>
        <w:rFonts w:ascii="Times New Roman" w:hAnsi="Times New Roman"/>
        <w:sz w:val="24"/>
        <w:lang w:val="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91699450" w:val="1064" w:fileVer="342" w:fileVer64="64" w:fileVerOS="3"/>
  <w:zoom w:percent="100"/>
  <w:view w:val="print"/>
  <w:defaultTabStop w:val="720"/>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2049"/>
    <o:shapelayout v:ext="edit">
      <o:rules v:ext="edit"/>
    </o:shapelayout>
  </w:shapeDefaults>
  <w:tmPrefOne w:val="16"/>
  <w:tmPrefTwo w:val="1"/>
  <w:tmFmtPref w:val="54533323"/>
  <w:tmCommentsPr>
    <w:tmCommentsPlace w:val="0"/>
    <w:tmCommentsWidth w:val="3119"/>
    <w:tmCommentsColor w:val="-1"/>
  </w:tmCommentsPr>
  <w:tmReviewPr>
    <w:tmReviewEnabled w:val="0"/>
    <w:tmReviewShow w:val="1"/>
    <w:tmReviewPrint w:val="0"/>
    <w:tmRevisionNum w:val="17"/>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5"/>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4"/>
        <w:szCs w:val="24"/>
        <w:lang w:val="de-de" w:eastAsia="de-de" w:bidi="de-de"/>
      </w:rPr>
    </w:rPrDefault>
    <w:pPrDefault>
      <w:pPr>
        <w:spacing w:line="269"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567" w:hanging="567"/>
      <w:spacing w:before="140" w:after="100"/>
      <w:keepNext/>
      <w:outlineLvl w:val="0"/>
      <w:widowControl/>
      <w:tabs defTabSz="720">
        <w:tab w:val="left" w:pos="567" w:leader="none"/>
        <w:tab w:val="right" w:pos="9524" w:leader="dot"/>
      </w:tabs>
    </w:pPr>
    <w:rPr>
      <w:b/>
      <w:bCs/>
      <w:sz w:val="32"/>
      <w:szCs w:val="32"/>
    </w:rPr>
    <w:key w:val="1073"/>
  </w:style>
  <w:style w:type="paragraph" w:styleId="para2">
    <w:name w:val="heading 2"/>
    <w:qFormat/>
    <w:basedOn w:val="para1"/>
    <w:next w:val="para0"/>
    <w:pPr>
      <w:numPr>
        <w:ilvl w:val="1"/>
        <w:numId w:val="1"/>
      </w:numPr>
      <w:ind w:left="567" w:hanging="567"/>
      <w:spacing w:after="60"/>
      <w:outlineLvl w:val="1"/>
    </w:pPr>
    <w:rPr>
      <w:color w:val="000000"/>
      <w:sz w:val="28"/>
      <w:szCs w:val="28"/>
    </w:rPr>
    <w:key w:val="1074"/>
  </w:style>
  <w:style w:type="paragraph" w:styleId="para3">
    <w:name w:val="heading 3"/>
    <w:qFormat/>
    <w:basedOn w:val="para2"/>
    <w:next w:val="para0"/>
    <w:pPr>
      <w:numPr>
        <w:ilvl w:val="2"/>
        <w:numId w:val="1"/>
      </w:numPr>
      <w:ind w:left="397" w:right="1" w:hanging="397"/>
      <w:spacing w:after="40"/>
      <w:outlineLvl w:val="2"/>
      <w:tabs defTabSz="720">
        <w:tab w:val="left" w:pos="0" w:leader="none"/>
        <w:tab w:val="left" w:pos="397" w:leader="none"/>
        <w:tab w:val="left" w:pos="567" w:leader="none"/>
        <w:tab w:val="right" w:pos="9524" w:leader="dot"/>
      </w:tabs>
    </w:pPr>
    <w:rPr>
      <w:color w:val="auto"/>
      <w:sz w:val="24"/>
      <w:szCs w:val="24"/>
    </w:rPr>
    <w:key w:val="1075"/>
  </w:style>
  <w:style w:type="paragraph" w:styleId="para4" w:customStyle="1">
    <w:name w:val="Standard-Testbeispiel"/>
    <w:qFormat/>
    <w:pPr>
      <w:numPr>
        <w:ilvl w:val="0"/>
        <w:numId w:val="2"/>
      </w:numPr>
      <w:ind w:left="360"/>
      <w:spacing/>
      <w:jc w:val="both"/>
      <w:widowControl/>
      <w:tabs defTabSz="720">
        <w:tab w:val="left" w:pos="737" w:leader="none"/>
        <w:tab w:val="right" w:pos="9524" w:leader="dot"/>
      </w:tabs>
    </w:pPr>
    <w:rPr>
      <w:rFonts w:ascii="Times New Roman" w:hAnsi="Times New Roman" w:eastAsia="Times New Roman" w:cs="Times New Roman"/>
      <w:color w:val="000000"/>
      <w:sz w:val="24"/>
      <w:szCs w:val="24"/>
      <w:lang w:val="de-de" w:eastAsia="de-de" w:bidi="de-de"/>
    </w:rPr>
  </w:style>
  <w:style w:type="paragraph" w:styleId="para5">
    <w:name w:val="heading 4"/>
    <w:qFormat/>
    <w:basedOn w:val="para3"/>
    <w:next w:val="para0"/>
    <w:pPr>
      <w:numPr>
        <w:ilvl w:val="3"/>
        <w:numId w:val="1"/>
      </w:numPr>
      <w:ind w:left="397" w:right="0" w:hanging="397"/>
      <w:outlineLvl w:val="3"/>
    </w:pPr>
    <w:key w:val="1076"/>
  </w:style>
  <w:style w:type="paragraph" w:styleId="para6">
    <w:name w:val="heading 5"/>
    <w:qFormat/>
    <w:basedOn w:val="para5"/>
    <w:next w:val="para0"/>
    <w:pPr>
      <w:numPr>
        <w:ilvl w:val="4"/>
        <w:numId w:val="1"/>
      </w:numPr>
      <w:ind w:left="397" w:hanging="397"/>
      <w:outlineLvl w:val="4"/>
    </w:pPr>
    <w:key w:val="1077"/>
  </w:style>
  <w:style w:type="paragraph" w:styleId="para7">
    <w:name w:val="heading 6"/>
    <w:qFormat/>
    <w:basedOn w:val="para6"/>
    <w:next w:val="para0"/>
    <w:pPr>
      <w:numPr>
        <w:ilvl w:val="5"/>
        <w:numId w:val="1"/>
      </w:numPr>
      <w:ind w:left="397" w:hanging="397"/>
      <w:outlineLvl w:val="5"/>
    </w:pPr>
    <w:key w:val="1078"/>
  </w:style>
  <w:style w:type="paragraph" w:styleId="para8">
    <w:name w:val="heading 7"/>
    <w:qFormat/>
    <w:basedOn w:val="para7"/>
    <w:next w:val="para0"/>
    <w:pPr>
      <w:numPr>
        <w:ilvl w:val="6"/>
        <w:numId w:val="1"/>
      </w:numPr>
      <w:ind w:left="397" w:hanging="397"/>
      <w:outlineLvl w:val="6"/>
    </w:pPr>
    <w:key w:val="1079"/>
  </w:style>
  <w:style w:type="paragraph" w:styleId="para9" w:customStyle="1">
    <w:name w:val="Urteilsgründe 11 P."/>
    <w:qFormat/>
    <w:pPr>
      <w:spacing/>
      <w:jc w:val="both"/>
      <w:widowControl/>
    </w:pPr>
    <w:rPr>
      <w:rFonts w:ascii="Times New Roman" w:hAnsi="Times New Roman" w:eastAsia="Tahoma" w:cs="Times New Roman"/>
      <w:color w:val="000000"/>
      <w:sz w:val="22"/>
      <w:szCs w:val="24"/>
      <w:lang w:val="de-de" w:eastAsia="de-de" w:bidi="de-de"/>
    </w:rPr>
  </w:style>
  <w:style w:type="paragraph" w:styleId="para10" w:customStyle="1">
    <w:name w:val="Standard Z1.3"/>
    <w:qFormat/>
    <w:pPr>
      <w:numPr>
        <w:ilvl w:val="0"/>
        <w:numId w:val="3"/>
      </w:numPr>
      <w:spacing/>
      <w:jc w:val="both"/>
      <w:widowControl/>
      <w:tabs defTabSz="720">
        <w:tab w:val="left" w:pos="737" w:leader="none"/>
        <w:tab w:val="right" w:pos="9524" w:leader="dot"/>
      </w:tabs>
    </w:pPr>
    <w:rPr>
      <w:rFonts w:ascii="Times New Roman" w:hAnsi="Times New Roman" w:eastAsia="Tahoma" w:cs="Times New Roman"/>
      <w:color w:val="000000"/>
      <w:sz w:val="24"/>
      <w:szCs w:val="24"/>
      <w:lang w:val="de-de" w:eastAsia="de-de" w:bidi="de-de"/>
    </w:rPr>
  </w:style>
  <w:style w:type="paragraph" w:styleId="para11">
    <w:name w:val="Footer"/>
    <w:qFormat/>
    <w:basedOn w:val="para0"/>
    <w:pPr>
      <w:tabs defTabSz="708">
        <w:tab w:val="center" w:pos="4678" w:leader="none"/>
        <w:tab w:val="right" w:pos="9356" w:leader="none"/>
      </w:tabs>
    </w:pPr>
  </w:style>
  <w:style w:type="paragraph" w:styleId="para12">
    <w:name w:val="toc 1"/>
    <w:qFormat/>
    <w:basedOn w:val="para0"/>
    <w:next w:val="para0"/>
    <w:pPr>
      <w:tabs defTabSz="720">
        <w:tab w:val="left" w:pos="567" w:leader="none"/>
      </w:tabs>
    </w:pPr>
  </w:style>
  <w:style w:type="paragraph" w:styleId="para13">
    <w:name w:val="toc 2"/>
    <w:qFormat/>
    <w:basedOn w:val="para0"/>
    <w:next w:val="para0"/>
    <w:pPr>
      <w:ind w:left="170"/>
      <w:tabs defTabSz="720">
        <w:tab w:val="left" w:pos="567" w:leader="none"/>
        <w:tab w:val="right" w:pos="9639" w:leader="dot"/>
      </w:tabs>
    </w:pPr>
  </w:style>
  <w:style w:type="paragraph" w:styleId="para14">
    <w:name w:val="toc 3"/>
    <w:qFormat/>
    <w:basedOn w:val="para0"/>
    <w:next w:val="para0"/>
    <w:pPr>
      <w:ind w:left="624" w:hanging="341"/>
      <w:tabs defTabSz="720">
        <w:tab w:val="left" w:pos="567" w:leader="none"/>
        <w:tab w:val="right" w:pos="9639" w:leader="dot"/>
      </w:tabs>
    </w:pPr>
  </w:style>
  <w:style w:type="paragraph" w:styleId="para15">
    <w:name w:val="toc 4"/>
    <w:qFormat/>
    <w:basedOn w:val="para0"/>
    <w:next w:val="para0"/>
    <w:pPr>
      <w:ind w:left="680" w:hanging="283"/>
      <w:tabs defTabSz="720">
        <w:tab w:val="left" w:pos="624" w:leader="none"/>
        <w:tab w:val="right" w:pos="9639" w:leader="dot"/>
      </w:tabs>
    </w:pPr>
  </w:style>
  <w:style w:type="paragraph" w:styleId="para16">
    <w:name w:val="toc 5"/>
    <w:qFormat/>
    <w:basedOn w:val="para0"/>
    <w:next w:val="para0"/>
    <w:pPr>
      <w:ind w:left="964" w:hanging="454"/>
      <w:tabs defTabSz="720">
        <w:tab w:val="left" w:pos="907" w:leader="none"/>
        <w:tab w:val="right" w:pos="9639" w:leader="dot"/>
      </w:tabs>
    </w:pPr>
  </w:style>
  <w:style w:type="paragraph" w:styleId="para17">
    <w:name w:val="toc 6"/>
    <w:qFormat/>
    <w:basedOn w:val="para0"/>
    <w:next w:val="para0"/>
    <w:pPr>
      <w:ind w:left="1247" w:hanging="453"/>
      <w:tabs defTabSz="720">
        <w:tab w:val="left" w:pos="1191" w:leader="none"/>
        <w:tab w:val="right" w:pos="9413" w:leader="dot"/>
      </w:tabs>
    </w:pPr>
  </w:style>
  <w:style w:type="paragraph" w:styleId="para18">
    <w:name w:val="Footnote Text"/>
    <w:qFormat/>
    <w:basedOn w:val="para0"/>
    <w:pPr>
      <w:ind w:left="283" w:hanging="283"/>
      <w:spacing w:line="240" w:lineRule="auto"/>
      <w:tabs defTabSz="720">
        <w:tab w:val="left" w:pos="397" w:leader="none"/>
      </w:tabs>
    </w:pPr>
    <w:rPr>
      <w:sz w:val="20"/>
      <w:szCs w:val="20"/>
    </w:rPr>
  </w:style>
  <w:style w:type="paragraph" w:styleId="para19" w:customStyle="1">
    <w:name w:val="Gesetzestext 1. Absatzeinrückung 10 Punkt"/>
    <w:qFormat/>
    <w:basedOn w:val="para4"/>
    <w:pPr>
      <w:ind w:left="510" w:hanging="283"/>
      <w:tabs defTabSz="720">
        <w:tab w:val="left" w:pos="510" w:leader="none"/>
        <w:tab w:val="left" w:pos="737" w:leader="none"/>
        <w:tab w:val="left" w:pos="1134" w:leader="none"/>
        <w:tab w:val="right" w:pos="9524" w:leader="dot"/>
      </w:tabs>
    </w:pPr>
    <w:rPr>
      <w:sz w:val="20"/>
      <w:szCs w:val="20"/>
    </w:rPr>
  </w:style>
  <w:style w:type="paragraph" w:styleId="para20" w:customStyle="1">
    <w:name w:val="Gesetzestext 2. Absatzeinrückung"/>
    <w:qFormat/>
    <w:basedOn w:val="para4"/>
    <w:pPr>
      <w:ind w:left="680" w:hanging="340"/>
      <w:tabs defTabSz="720">
        <w:tab w:val="left" w:pos="680" w:leader="none"/>
        <w:tab w:val="left" w:pos="737" w:leader="none"/>
        <w:tab w:val="left" w:pos="1191" w:leader="none"/>
        <w:tab w:val="right" w:pos="9524" w:leader="dot"/>
      </w:tabs>
    </w:pPr>
    <w:rPr>
      <w:sz w:val="20"/>
      <w:szCs w:val="20"/>
    </w:rPr>
  </w:style>
  <w:style w:type="paragraph" w:styleId="para21" w:customStyle="1">
    <w:name w:val="Gesetzestext 10 Punkt"/>
    <w:qFormat/>
    <w:basedOn w:val="para4"/>
    <w:pPr>
      <w:ind w:left="0"/>
    </w:pPr>
    <w:rPr>
      <w:sz w:val="20"/>
      <w:szCs w:val="20"/>
    </w:rPr>
  </w:style>
  <w:style w:type="paragraph" w:styleId="para22" w:customStyle="1">
    <w:name w:val="Gesetzestext Überschrift 11 Punkt"/>
    <w:qFormat/>
    <w:basedOn w:val="para4"/>
    <w:next w:val="para21"/>
    <w:pPr>
      <w:ind w:left="0"/>
      <w:tabs defTabSz="720">
        <w:tab w:val="left" w:pos="0" w:leader="none"/>
        <w:tab w:val="left" w:pos="737" w:leader="none"/>
        <w:tab w:val="right" w:pos="9524" w:leader="dot"/>
      </w:tabs>
    </w:pPr>
    <w:rPr>
      <w:b/>
      <w:bCs/>
      <w:sz w:val="22"/>
      <w:szCs w:val="22"/>
    </w:rPr>
  </w:style>
  <w:style w:type="paragraph" w:styleId="para23" w:customStyle="1">
    <w:name w:val="Gesetzestext linksbündig mit Einrückung"/>
    <w:qFormat/>
    <w:basedOn w:val="para4"/>
    <w:pPr>
      <w:ind w:left="397" w:hanging="397"/>
      <w:tabs defTabSz="720">
        <w:tab w:val="left" w:pos="397" w:leader="none"/>
        <w:tab w:val="left" w:pos="737" w:leader="none"/>
        <w:tab w:val="right" w:pos="9524" w:leader="dot"/>
      </w:tabs>
    </w:pPr>
    <w:rPr>
      <w:sz w:val="20"/>
      <w:szCs w:val="20"/>
    </w:rPr>
  </w:style>
  <w:style w:type="paragraph" w:styleId="para24" w:customStyle="1">
    <w:name w:val="KAD-Text Courier 9"/>
    <w:qFormat/>
    <w:basedOn w:val="para4"/>
    <w:pPr>
      <w:spacing/>
      <w:jc w:val="left"/>
      <w:tabs defTabSz="720">
        <w:tab w:val="left" w:pos="283" w:leader="none"/>
        <w:tab w:val="left" w:pos="567" w:leader="none"/>
        <w:tab w:val="left" w:pos="737" w:leader="none"/>
        <w:tab w:val="left" w:pos="850" w:leader="none"/>
        <w:tab w:val="left" w:pos="1190" w:leader="none"/>
        <w:tab w:val="right" w:pos="9524" w:leader="dot"/>
      </w:tabs>
    </w:pPr>
    <w:rPr>
      <w:rFonts w:ascii="Courier New" w:hAnsi="Courier New" w:eastAsia="Courier New" w:cs="Courier New"/>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4"/>
        <w:szCs w:val="24"/>
        <w:lang w:val="de-de" w:eastAsia="de-de" w:bidi="de-de"/>
      </w:rPr>
    </w:rPrDefault>
    <w:pPrDefault>
      <w:pPr>
        <w:spacing w:line="269"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567" w:hanging="567"/>
      <w:spacing w:before="140" w:after="100"/>
      <w:keepNext/>
      <w:outlineLvl w:val="0"/>
      <w:widowControl/>
      <w:tabs defTabSz="720">
        <w:tab w:val="left" w:pos="567" w:leader="none"/>
        <w:tab w:val="right" w:pos="9524" w:leader="dot"/>
      </w:tabs>
    </w:pPr>
    <w:rPr>
      <w:b/>
      <w:bCs/>
      <w:sz w:val="32"/>
      <w:szCs w:val="32"/>
    </w:rPr>
    <w:key w:val="1073"/>
  </w:style>
  <w:style w:type="paragraph" w:styleId="para2">
    <w:name w:val="heading 2"/>
    <w:qFormat/>
    <w:basedOn w:val="para1"/>
    <w:next w:val="para0"/>
    <w:pPr>
      <w:numPr>
        <w:ilvl w:val="1"/>
        <w:numId w:val="1"/>
      </w:numPr>
      <w:ind w:left="567" w:hanging="567"/>
      <w:spacing w:after="60"/>
      <w:outlineLvl w:val="1"/>
    </w:pPr>
    <w:rPr>
      <w:color w:val="000000"/>
      <w:sz w:val="28"/>
      <w:szCs w:val="28"/>
    </w:rPr>
    <w:key w:val="1074"/>
  </w:style>
  <w:style w:type="paragraph" w:styleId="para3">
    <w:name w:val="heading 3"/>
    <w:qFormat/>
    <w:basedOn w:val="para2"/>
    <w:next w:val="para0"/>
    <w:pPr>
      <w:numPr>
        <w:ilvl w:val="2"/>
        <w:numId w:val="1"/>
      </w:numPr>
      <w:ind w:left="397" w:right="1" w:hanging="397"/>
      <w:spacing w:after="40"/>
      <w:outlineLvl w:val="2"/>
      <w:tabs defTabSz="720">
        <w:tab w:val="left" w:pos="0" w:leader="none"/>
        <w:tab w:val="left" w:pos="397" w:leader="none"/>
        <w:tab w:val="left" w:pos="567" w:leader="none"/>
        <w:tab w:val="right" w:pos="9524" w:leader="dot"/>
      </w:tabs>
    </w:pPr>
    <w:rPr>
      <w:color w:val="auto"/>
      <w:sz w:val="24"/>
      <w:szCs w:val="24"/>
    </w:rPr>
    <w:key w:val="1075"/>
  </w:style>
  <w:style w:type="paragraph" w:styleId="para4" w:customStyle="1">
    <w:name w:val="Standard-Testbeispiel"/>
    <w:qFormat/>
    <w:pPr>
      <w:numPr>
        <w:ilvl w:val="0"/>
        <w:numId w:val="2"/>
      </w:numPr>
      <w:ind w:left="360"/>
      <w:spacing/>
      <w:jc w:val="both"/>
      <w:widowControl/>
      <w:tabs defTabSz="720">
        <w:tab w:val="left" w:pos="737" w:leader="none"/>
        <w:tab w:val="right" w:pos="9524" w:leader="dot"/>
      </w:tabs>
    </w:pPr>
    <w:rPr>
      <w:rFonts w:ascii="Times New Roman" w:hAnsi="Times New Roman" w:eastAsia="Times New Roman" w:cs="Times New Roman"/>
      <w:color w:val="000000"/>
      <w:sz w:val="24"/>
      <w:szCs w:val="24"/>
      <w:lang w:val="de-de" w:eastAsia="de-de" w:bidi="de-de"/>
    </w:rPr>
  </w:style>
  <w:style w:type="paragraph" w:styleId="para5">
    <w:name w:val="heading 4"/>
    <w:qFormat/>
    <w:basedOn w:val="para3"/>
    <w:next w:val="para0"/>
    <w:pPr>
      <w:numPr>
        <w:ilvl w:val="3"/>
        <w:numId w:val="1"/>
      </w:numPr>
      <w:ind w:left="397" w:right="0" w:hanging="397"/>
      <w:outlineLvl w:val="3"/>
    </w:pPr>
    <w:key w:val="1076"/>
  </w:style>
  <w:style w:type="paragraph" w:styleId="para6">
    <w:name w:val="heading 5"/>
    <w:qFormat/>
    <w:basedOn w:val="para5"/>
    <w:next w:val="para0"/>
    <w:pPr>
      <w:numPr>
        <w:ilvl w:val="4"/>
        <w:numId w:val="1"/>
      </w:numPr>
      <w:ind w:left="397" w:hanging="397"/>
      <w:outlineLvl w:val="4"/>
    </w:pPr>
    <w:key w:val="1077"/>
  </w:style>
  <w:style w:type="paragraph" w:styleId="para7">
    <w:name w:val="heading 6"/>
    <w:qFormat/>
    <w:basedOn w:val="para6"/>
    <w:next w:val="para0"/>
    <w:pPr>
      <w:numPr>
        <w:ilvl w:val="5"/>
        <w:numId w:val="1"/>
      </w:numPr>
      <w:ind w:left="397" w:hanging="397"/>
      <w:outlineLvl w:val="5"/>
    </w:pPr>
    <w:key w:val="1078"/>
  </w:style>
  <w:style w:type="paragraph" w:styleId="para8">
    <w:name w:val="heading 7"/>
    <w:qFormat/>
    <w:basedOn w:val="para7"/>
    <w:next w:val="para0"/>
    <w:pPr>
      <w:numPr>
        <w:ilvl w:val="6"/>
        <w:numId w:val="1"/>
      </w:numPr>
      <w:ind w:left="397" w:hanging="397"/>
      <w:outlineLvl w:val="6"/>
    </w:pPr>
    <w:key w:val="1079"/>
  </w:style>
  <w:style w:type="paragraph" w:styleId="para9" w:customStyle="1">
    <w:name w:val="Urteilsgründe 11 P."/>
    <w:qFormat/>
    <w:pPr>
      <w:spacing/>
      <w:jc w:val="both"/>
      <w:widowControl/>
    </w:pPr>
    <w:rPr>
      <w:rFonts w:ascii="Times New Roman" w:hAnsi="Times New Roman" w:eastAsia="Tahoma" w:cs="Times New Roman"/>
      <w:color w:val="000000"/>
      <w:sz w:val="22"/>
      <w:szCs w:val="24"/>
      <w:lang w:val="de-de" w:eastAsia="de-de" w:bidi="de-de"/>
    </w:rPr>
  </w:style>
  <w:style w:type="paragraph" w:styleId="para10" w:customStyle="1">
    <w:name w:val="Standard Z1.3"/>
    <w:qFormat/>
    <w:pPr>
      <w:numPr>
        <w:ilvl w:val="0"/>
        <w:numId w:val="3"/>
      </w:numPr>
      <w:spacing/>
      <w:jc w:val="both"/>
      <w:widowControl/>
      <w:tabs defTabSz="720">
        <w:tab w:val="left" w:pos="737" w:leader="none"/>
        <w:tab w:val="right" w:pos="9524" w:leader="dot"/>
      </w:tabs>
    </w:pPr>
    <w:rPr>
      <w:rFonts w:ascii="Times New Roman" w:hAnsi="Times New Roman" w:eastAsia="Tahoma" w:cs="Times New Roman"/>
      <w:color w:val="000000"/>
      <w:sz w:val="24"/>
      <w:szCs w:val="24"/>
      <w:lang w:val="de-de" w:eastAsia="de-de" w:bidi="de-de"/>
    </w:rPr>
  </w:style>
  <w:style w:type="paragraph" w:styleId="para11">
    <w:name w:val="Footer"/>
    <w:qFormat/>
    <w:basedOn w:val="para0"/>
    <w:pPr>
      <w:tabs defTabSz="708">
        <w:tab w:val="center" w:pos="4678" w:leader="none"/>
        <w:tab w:val="right" w:pos="9356" w:leader="none"/>
      </w:tabs>
    </w:pPr>
  </w:style>
  <w:style w:type="paragraph" w:styleId="para12">
    <w:name w:val="toc 1"/>
    <w:qFormat/>
    <w:basedOn w:val="para0"/>
    <w:next w:val="para0"/>
    <w:pPr>
      <w:tabs defTabSz="720">
        <w:tab w:val="left" w:pos="567" w:leader="none"/>
      </w:tabs>
    </w:pPr>
  </w:style>
  <w:style w:type="paragraph" w:styleId="para13">
    <w:name w:val="toc 2"/>
    <w:qFormat/>
    <w:basedOn w:val="para0"/>
    <w:next w:val="para0"/>
    <w:pPr>
      <w:ind w:left="170"/>
      <w:tabs defTabSz="720">
        <w:tab w:val="left" w:pos="567" w:leader="none"/>
        <w:tab w:val="right" w:pos="9639" w:leader="dot"/>
      </w:tabs>
    </w:pPr>
  </w:style>
  <w:style w:type="paragraph" w:styleId="para14">
    <w:name w:val="toc 3"/>
    <w:qFormat/>
    <w:basedOn w:val="para0"/>
    <w:next w:val="para0"/>
    <w:pPr>
      <w:ind w:left="624" w:hanging="341"/>
      <w:tabs defTabSz="720">
        <w:tab w:val="left" w:pos="567" w:leader="none"/>
        <w:tab w:val="right" w:pos="9639" w:leader="dot"/>
      </w:tabs>
    </w:pPr>
  </w:style>
  <w:style w:type="paragraph" w:styleId="para15">
    <w:name w:val="toc 4"/>
    <w:qFormat/>
    <w:basedOn w:val="para0"/>
    <w:next w:val="para0"/>
    <w:pPr>
      <w:ind w:left="680" w:hanging="283"/>
      <w:tabs defTabSz="720">
        <w:tab w:val="left" w:pos="624" w:leader="none"/>
        <w:tab w:val="right" w:pos="9639" w:leader="dot"/>
      </w:tabs>
    </w:pPr>
  </w:style>
  <w:style w:type="paragraph" w:styleId="para16">
    <w:name w:val="toc 5"/>
    <w:qFormat/>
    <w:basedOn w:val="para0"/>
    <w:next w:val="para0"/>
    <w:pPr>
      <w:ind w:left="964" w:hanging="454"/>
      <w:tabs defTabSz="720">
        <w:tab w:val="left" w:pos="907" w:leader="none"/>
        <w:tab w:val="right" w:pos="9639" w:leader="dot"/>
      </w:tabs>
    </w:pPr>
  </w:style>
  <w:style w:type="paragraph" w:styleId="para17">
    <w:name w:val="toc 6"/>
    <w:qFormat/>
    <w:basedOn w:val="para0"/>
    <w:next w:val="para0"/>
    <w:pPr>
      <w:ind w:left="1247" w:hanging="453"/>
      <w:tabs defTabSz="720">
        <w:tab w:val="left" w:pos="1191" w:leader="none"/>
        <w:tab w:val="right" w:pos="9413" w:leader="dot"/>
      </w:tabs>
    </w:pPr>
  </w:style>
  <w:style w:type="paragraph" w:styleId="para18">
    <w:name w:val="Footnote Text"/>
    <w:qFormat/>
    <w:basedOn w:val="para0"/>
    <w:pPr>
      <w:ind w:left="283" w:hanging="283"/>
      <w:spacing w:line="240" w:lineRule="auto"/>
      <w:tabs defTabSz="720">
        <w:tab w:val="left" w:pos="397" w:leader="none"/>
      </w:tabs>
    </w:pPr>
    <w:rPr>
      <w:sz w:val="20"/>
      <w:szCs w:val="20"/>
    </w:rPr>
  </w:style>
  <w:style w:type="paragraph" w:styleId="para19" w:customStyle="1">
    <w:name w:val="Gesetzestext 1. Absatzeinrückung 10 Punkt"/>
    <w:qFormat/>
    <w:basedOn w:val="para4"/>
    <w:pPr>
      <w:ind w:left="510" w:hanging="283"/>
      <w:tabs defTabSz="720">
        <w:tab w:val="left" w:pos="510" w:leader="none"/>
        <w:tab w:val="left" w:pos="737" w:leader="none"/>
        <w:tab w:val="left" w:pos="1134" w:leader="none"/>
        <w:tab w:val="right" w:pos="9524" w:leader="dot"/>
      </w:tabs>
    </w:pPr>
    <w:rPr>
      <w:sz w:val="20"/>
      <w:szCs w:val="20"/>
    </w:rPr>
  </w:style>
  <w:style w:type="paragraph" w:styleId="para20" w:customStyle="1">
    <w:name w:val="Gesetzestext 2. Absatzeinrückung"/>
    <w:qFormat/>
    <w:basedOn w:val="para4"/>
    <w:pPr>
      <w:ind w:left="680" w:hanging="340"/>
      <w:tabs defTabSz="720">
        <w:tab w:val="left" w:pos="680" w:leader="none"/>
        <w:tab w:val="left" w:pos="737" w:leader="none"/>
        <w:tab w:val="left" w:pos="1191" w:leader="none"/>
        <w:tab w:val="right" w:pos="9524" w:leader="dot"/>
      </w:tabs>
    </w:pPr>
    <w:rPr>
      <w:sz w:val="20"/>
      <w:szCs w:val="20"/>
    </w:rPr>
  </w:style>
  <w:style w:type="paragraph" w:styleId="para21" w:customStyle="1">
    <w:name w:val="Gesetzestext 10 Punkt"/>
    <w:qFormat/>
    <w:basedOn w:val="para4"/>
    <w:pPr>
      <w:ind w:left="0"/>
    </w:pPr>
    <w:rPr>
      <w:sz w:val="20"/>
      <w:szCs w:val="20"/>
    </w:rPr>
  </w:style>
  <w:style w:type="paragraph" w:styleId="para22" w:customStyle="1">
    <w:name w:val="Gesetzestext Überschrift 11 Punkt"/>
    <w:qFormat/>
    <w:basedOn w:val="para4"/>
    <w:next w:val="para21"/>
    <w:pPr>
      <w:ind w:left="0"/>
      <w:tabs defTabSz="720">
        <w:tab w:val="left" w:pos="0" w:leader="none"/>
        <w:tab w:val="left" w:pos="737" w:leader="none"/>
        <w:tab w:val="right" w:pos="9524" w:leader="dot"/>
      </w:tabs>
    </w:pPr>
    <w:rPr>
      <w:b/>
      <w:bCs/>
      <w:sz w:val="22"/>
      <w:szCs w:val="22"/>
    </w:rPr>
  </w:style>
  <w:style w:type="paragraph" w:styleId="para23" w:customStyle="1">
    <w:name w:val="Gesetzestext linksbündig mit Einrückung"/>
    <w:qFormat/>
    <w:basedOn w:val="para4"/>
    <w:pPr>
      <w:ind w:left="397" w:hanging="397"/>
      <w:tabs defTabSz="720">
        <w:tab w:val="left" w:pos="397" w:leader="none"/>
        <w:tab w:val="left" w:pos="737" w:leader="none"/>
        <w:tab w:val="right" w:pos="9524" w:leader="dot"/>
      </w:tabs>
    </w:pPr>
    <w:rPr>
      <w:sz w:val="20"/>
      <w:szCs w:val="20"/>
    </w:rPr>
  </w:style>
  <w:style w:type="paragraph" w:styleId="para24" w:customStyle="1">
    <w:name w:val="KAD-Text Courier 9"/>
    <w:qFormat/>
    <w:basedOn w:val="para4"/>
    <w:pPr>
      <w:spacing/>
      <w:jc w:val="left"/>
      <w:tabs defTabSz="720">
        <w:tab w:val="left" w:pos="283" w:leader="none"/>
        <w:tab w:val="left" w:pos="567" w:leader="none"/>
        <w:tab w:val="left" w:pos="737" w:leader="none"/>
        <w:tab w:val="left" w:pos="850" w:leader="none"/>
        <w:tab w:val="left" w:pos="1190" w:leader="none"/>
        <w:tab w:val="right" w:pos="9524" w:leader="dot"/>
      </w:tabs>
    </w:pPr>
    <w:rPr>
      <w:rFonts w:ascii="Courier New" w:hAnsi="Courier New" w:eastAsia="Courier New" w:cs="Courier New"/>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Die Absatzvarianten des Basis-Absatzlayouts Standard-Textbeispiel sollen ohne Nummerierung und in der Schriftgröße 10 Punkt ausgegeben werden.</dc:description>
  <cp:lastModifiedBy>Jens Bender</cp:lastModifiedBy>
  <cp:revision>17</cp:revision>
  <dcterms:created xsi:type="dcterms:W3CDTF">2023-08-10T16:42:15Z</dcterms:created>
  <dcterms:modified xsi:type="dcterms:W3CDTF">2023-08-10T20:30:50Z</dcterms:modified>
</cp:coreProperties>
</file>