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ind w:left="708" w:hanging="708"/>
        <w:spacing/>
        <w:jc w:val="center"/>
        <w:rPr>
          <w:sz w:val="37"/>
          <w:szCs w:val="37"/>
        </w:rPr>
      </w:pPr>
      <w:r>
        <w:rPr>
          <w:sz w:val="37"/>
          <w:szCs w:val="37"/>
        </w:rPr>
        <w:t>Enzyklopädien sind nur das halbe Wissen</w:t>
      </w:r>
    </w:p>
    <w:p>
      <w:pPr>
        <w:spacing/>
        <w:jc w:val="center"/>
      </w:pPr>
      <w:r>
        <w:t>von Simon Blank</w:t>
      </w:r>
    </w:p>
    <w:p>
      <w:pPr>
        <w:spacing/>
        <w:jc w:val="center"/>
      </w:pPr>
      <w:r>
        <w:t xml:space="preserve">(aktualisierte Version vom </w:t>
      </w:r>
      <w:r>
        <w:fldChar w:fldCharType="begin"/>
        <w:instrText xml:space="preserve"> TIME \@ "d. MMMM yyyy" </w:instrText>
        <w:fldChar w:fldCharType="separate"/>
        <w:t>21. Januar 2023</w:t>
        <w:fldChar w:fldCharType="end"/>
      </w:r>
      <w:r>
        <w:t>;</w:t>
      </w:r>
    </w:p>
    <w:p>
      <w:pPr>
        <w:spacing/>
        <w:jc w:val="center"/>
        <w:rPr>
          <w:lang w:val="en-us"/>
        </w:rPr>
      </w:pPr>
      <w:r>
        <w:rPr>
          <w:lang w:val="en-us"/>
        </w:rPr>
        <w:t xml:space="preserve">URL: </w:t>
      </w:r>
      <w:r>
        <w:rPr>
          <w:i/>
          <w:lang w:val="en-us"/>
        </w:rPr>
      </w:r>
      <w:hyperlink r:id="rId8" w:history="1">
        <w:r>
          <w:rPr>
            <w:rStyle w:val="char4"/>
            <w:i/>
            <w:lang w:val="en-us"/>
          </w:rPr>
          <w:t>http://studium.simonblank.de1.cc</w:t>
        </w:r>
      </w:hyperlink>
      <w:r>
        <w:rPr>
          <w:lang w:val="en-us"/>
        </w:rPr>
        <w:t>)</w:t>
      </w:r>
    </w:p>
    <w:p>
      <w:pPr>
        <w:spacing/>
        <w:jc w:val="center"/>
        <w:rPr>
          <w:lang w:val="en-us"/>
        </w:rPr>
      </w:pPr>
      <w:r>
        <w:rPr>
          <w:lang w:val="en-us"/>
        </w:rPr>
      </w:r>
    </w:p>
    <w:p>
      <w:pPr>
        <w:spacing/>
        <w:jc w:val="center"/>
        <w:rPr>
          <w:lang w:val="en-us"/>
        </w:rPr>
      </w:pPr>
      <w:r>
        <w:rPr>
          <w:lang w:val="en-us"/>
        </w:rPr>
      </w:r>
    </w:p>
    <w:p>
      <w:pPr>
        <w:sectPr>
          <w:footnotePr>
            <w:pos w:val="pageBottom"/>
            <w:numFmt w:val="decimal"/>
            <w:numStart w:val="1"/>
            <w:numRestart w:val="continuous"/>
          </w:footnotePr>
          <w:endnotePr>
            <w:pos w:val="docEnd"/>
            <w:numFmt w:val="lowerRoman"/>
            <w:numStart w:val="1"/>
            <w:numRestart w:val="continuous"/>
          </w:endnotePr>
          <w:headerReference w:type="default" r:id="rId9"/>
          <w:footerReference w:type="default" r:id="rId10"/>
          <w:type w:val="continuous"/>
          <w:pgSz w:h="16840" w:w="11907"/>
          <w:pgMar w:left="851" w:top="851" w:right="851" w:bottom="851" w:header="0" w:footer="709"/>
          <w:paperSrc w:first="0" w:other="0" a="0" b="0"/>
          <w:pgNumType w:fmt="decimal" w:start="1"/>
          <w:tmGutter w:val="3"/>
          <w:mirrorMargins w:val="0"/>
          <w:tmSection w:h="-1">
            <w:tmFooter w:id="0"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7"/>
        <w:spacing w:before="0"/>
        <w:rPr>
          <w:rFonts w:ascii="Times New Roman" w:hAnsi="Times New Roman"/>
          <w:color w:val="auto"/>
          <w:sz w:val="24"/>
          <w:szCs w:val="24"/>
        </w:rPr>
      </w:pPr>
      <w:r>
        <w:rPr>
          <w:rFonts w:ascii="Times New Roman" w:hAnsi="Times New Roman"/>
          <w:color w:val="auto"/>
          <w:sz w:val="24"/>
          <w:szCs w:val="24"/>
        </w:rPr>
        <w:t>Inhaltsverzeichnis</w:t>
      </w:r>
    </w:p>
    <w:p>
      <w:pPr>
        <w:pStyle w:val="para18"/>
        <w:tabs defTabSz="708">
          <w:tab w:val="left" w:pos="400" w:leader="none"/>
          <w:tab w:val="right" w:pos="5036" w:leader="dot"/>
        </w:tabs>
        <w:rPr>
          <w:rFonts w:ascii="Calibri" w:hAnsi="Calibri"/>
          <w:sz w:val="22"/>
          <w:szCs w:val="22"/>
        </w:rPr>
      </w:pPr>
      <w:r>
        <w:rPr>
          <w:rFonts w:ascii="Calibri" w:hAnsi="Calibri"/>
          <w:sz w:val="22"/>
          <w:szCs w:val="22"/>
        </w:rPr>
        <w:fldChar w:fldCharType="begin"/>
      </w:r>
      <w:r>
        <w:rPr>
          <w:rFonts w:ascii="Calibri" w:hAnsi="Calibri"/>
          <w:sz w:val="22"/>
          <w:szCs w:val="22"/>
        </w:rPr>
        <w:instrText xml:space="preserve"> TOC \o \h </w:instrText>
      </w:r>
      <w:r>
        <w:rPr>
          <w:rFonts w:ascii="Calibri" w:hAnsi="Calibri"/>
          <w:sz w:val="22"/>
          <w:szCs w:val="22"/>
        </w:rPr>
        <w:fldChar w:fldCharType="separate"/>
      </w:r>
      <w:hyperlink w:anchor="_Toc125307564" w:history="1">
        <w:r>
          <w:rPr>
            <w:rStyle w:val="char4"/>
            <w:color w:val="auto"/>
            <w:u w:color="auto" w:val="none"/>
          </w:rPr>
          <w:t>1</w:t>
        </w:r>
        <w:r>
          <w:rPr>
            <w:rFonts w:ascii="Calibri" w:hAnsi="Calibri"/>
            <w:sz w:val="22"/>
            <w:szCs w:val="22"/>
          </w:rPr>
          <w:tab/>
        </w:r>
        <w:r>
          <w:rPr>
            <w:rStyle w:val="char4"/>
            <w:color w:val="auto"/>
            <w:u w:color="auto" w:val="none"/>
          </w:rPr>
          <w:t>Einleitung</w:t>
        </w:r>
        <w:r>
          <w:tab/>
        </w:r>
        <w:r>
          <w:fldChar w:fldCharType="begin"/>
          <w:instrText xml:space="preserve"> PAGEREF _Toc125307564 \h \* Arabic </w:instrText>
          <w:fldChar w:fldCharType="separate"/>
          <w:t>1</w:t>
          <w:fldChar w:fldCharType="end"/>
        </w:r>
      </w:hyperlink>
    </w:p>
    <w:p>
      <w:pPr>
        <w:pStyle w:val="para18"/>
        <w:tabs defTabSz="708">
          <w:tab w:val="left" w:pos="400" w:leader="none"/>
          <w:tab w:val="right" w:pos="5036" w:leader="dot"/>
        </w:tabs>
        <w:rPr>
          <w:rFonts w:ascii="Calibri" w:hAnsi="Calibri"/>
          <w:sz w:val="22"/>
          <w:szCs w:val="22"/>
        </w:rPr>
      </w:pPr>
      <w:hyperlink w:anchor="_Toc125307565" w:history="1">
        <w:r>
          <w:rPr>
            <w:rStyle w:val="char4"/>
            <w:color w:val="auto"/>
            <w:u w:color="auto" w:val="none"/>
          </w:rPr>
          <w:t>2</w:t>
        </w:r>
        <w:r>
          <w:rPr>
            <w:rFonts w:ascii="Calibri" w:hAnsi="Calibri"/>
            <w:sz w:val="22"/>
            <w:szCs w:val="22"/>
          </w:rPr>
          <w:tab/>
        </w:r>
        <w:r>
          <w:rPr>
            <w:rStyle w:val="char4"/>
            <w:color w:val="auto"/>
            <w:u w:color="auto" w:val="none"/>
          </w:rPr>
          <w:t>Wissenschaftliche Artikel, Dissertationen, Habilitationen und Bücher im Internet</w:t>
        </w:r>
        <w:r>
          <w:tab/>
        </w:r>
        <w:r>
          <w:fldChar w:fldCharType="begin"/>
          <w:instrText xml:space="preserve"> PAGEREF _Toc125307565 \h \* Arabic </w:instrText>
          <w:fldChar w:fldCharType="separate"/>
          <w:t>1</w:t>
          <w:fldChar w:fldCharType="end"/>
        </w:r>
      </w:hyperlink>
    </w:p>
    <w:p>
      <w:pPr>
        <w:pStyle w:val="para18"/>
        <w:tabs defTabSz="708">
          <w:tab w:val="left" w:pos="400" w:leader="none"/>
          <w:tab w:val="right" w:pos="5036" w:leader="dot"/>
        </w:tabs>
        <w:rPr>
          <w:rFonts w:ascii="Calibri" w:hAnsi="Calibri"/>
          <w:sz w:val="22"/>
          <w:szCs w:val="22"/>
        </w:rPr>
      </w:pPr>
      <w:hyperlink w:anchor="_Toc125307566" w:history="1">
        <w:r>
          <w:rPr>
            <w:rStyle w:val="char4"/>
            <w:color w:val="auto"/>
            <w:u w:color="auto" w:val="none"/>
          </w:rPr>
          <w:t>3</w:t>
        </w:r>
        <w:r>
          <w:rPr>
            <w:rFonts w:ascii="Calibri" w:hAnsi="Calibri"/>
            <w:sz w:val="22"/>
            <w:szCs w:val="22"/>
          </w:rPr>
          <w:tab/>
        </w:r>
        <w:r>
          <w:rPr>
            <w:rStyle w:val="char4"/>
            <w:color w:val="auto"/>
            <w:u w:color="auto" w:val="none"/>
          </w:rPr>
          <w:t>Informationsrecherche in wissenschaftlichen Datenbanksystemen</w:t>
        </w:r>
        <w:r>
          <w:tab/>
        </w:r>
        <w:r>
          <w:fldChar w:fldCharType="begin"/>
          <w:instrText xml:space="preserve"> PAGEREF _Toc125307566 \h \* Arabic </w:instrText>
          <w:fldChar w:fldCharType="separate"/>
          <w:t>2</w:t>
          <w:fldChar w:fldCharType="end"/>
        </w:r>
      </w:hyperlink>
    </w:p>
    <w:p>
      <w:pPr>
        <w:pStyle w:val="para19"/>
        <w:tabs defTabSz="708">
          <w:tab w:val="left" w:pos="880" w:leader="none"/>
          <w:tab w:val="right" w:pos="5036" w:leader="dot"/>
        </w:tabs>
        <w:rPr>
          <w:rFonts w:ascii="Calibri" w:hAnsi="Calibri"/>
          <w:sz w:val="22"/>
          <w:szCs w:val="22"/>
        </w:rPr>
      </w:pPr>
      <w:hyperlink w:anchor="_Toc125307567" w:history="1">
        <w:r>
          <w:rPr>
            <w:rStyle w:val="char4"/>
            <w:color w:val="auto"/>
            <w:u w:color="auto" w:val="none"/>
          </w:rPr>
          <w:t>3.1</w:t>
        </w:r>
        <w:r>
          <w:rPr>
            <w:rFonts w:ascii="Calibri" w:hAnsi="Calibri"/>
            <w:sz w:val="22"/>
            <w:szCs w:val="22"/>
          </w:rPr>
          <w:tab/>
        </w:r>
        <w:r>
          <w:rPr>
            <w:rStyle w:val="char4"/>
            <w:color w:val="auto"/>
            <w:u w:color="auto" w:val="none"/>
          </w:rPr>
          <w:t>Verbundportal Gateway Bayern und B3Kat</w:t>
        </w:r>
        <w:r>
          <w:tab/>
        </w:r>
        <w:r>
          <w:fldChar w:fldCharType="begin"/>
          <w:instrText xml:space="preserve"> PAGEREF _Toc125307567 \h \* Arabic </w:instrText>
          <w:fldChar w:fldCharType="separate"/>
          <w:t>2</w:t>
          <w:fldChar w:fldCharType="end"/>
        </w:r>
      </w:hyperlink>
    </w:p>
    <w:p>
      <w:pPr>
        <w:pStyle w:val="para19"/>
        <w:tabs defTabSz="708">
          <w:tab w:val="left" w:pos="880" w:leader="none"/>
          <w:tab w:val="right" w:pos="5036" w:leader="dot"/>
        </w:tabs>
        <w:rPr>
          <w:rFonts w:ascii="Calibri" w:hAnsi="Calibri"/>
          <w:sz w:val="22"/>
          <w:szCs w:val="22"/>
        </w:rPr>
      </w:pPr>
      <w:hyperlink w:anchor="_Toc125307568" w:history="1">
        <w:r>
          <w:rPr>
            <w:rStyle w:val="char4"/>
            <w:color w:val="auto"/>
            <w:u w:color="auto" w:val="none"/>
          </w:rPr>
          <w:t>3.2</w:t>
        </w:r>
        <w:r>
          <w:rPr>
            <w:rFonts w:ascii="Calibri" w:hAnsi="Calibri"/>
            <w:sz w:val="22"/>
            <w:szCs w:val="22"/>
          </w:rPr>
          <w:tab/>
        </w:r>
        <w:r>
          <w:rPr>
            <w:rStyle w:val="char4"/>
            <w:color w:val="auto"/>
            <w:u w:color="auto" w:val="none"/>
          </w:rPr>
          <w:t>WorldCat</w:t>
        </w:r>
        <w:r>
          <w:tab/>
        </w:r>
        <w:r>
          <w:fldChar w:fldCharType="begin"/>
          <w:instrText xml:space="preserve"> PAGEREF _Toc125307568 \h \* Arabic </w:instrText>
          <w:fldChar w:fldCharType="separate"/>
          <w:t>3</w:t>
          <w:fldChar w:fldCharType="end"/>
        </w:r>
      </w:hyperlink>
    </w:p>
    <w:p>
      <w:pPr>
        <w:pStyle w:val="para19"/>
        <w:tabs defTabSz="708">
          <w:tab w:val="left" w:pos="880" w:leader="none"/>
          <w:tab w:val="right" w:pos="5036" w:leader="dot"/>
        </w:tabs>
        <w:rPr>
          <w:rFonts w:ascii="Calibri" w:hAnsi="Calibri"/>
          <w:sz w:val="22"/>
          <w:szCs w:val="22"/>
        </w:rPr>
      </w:pPr>
      <w:hyperlink w:anchor="_Toc125307569" w:history="1">
        <w:r>
          <w:rPr>
            <w:rStyle w:val="char4"/>
            <w:color w:val="auto"/>
            <w:u w:color="auto" w:val="none"/>
          </w:rPr>
          <w:t>3.3</w:t>
        </w:r>
        <w:r>
          <w:rPr>
            <w:rFonts w:ascii="Calibri" w:hAnsi="Calibri"/>
            <w:sz w:val="22"/>
            <w:szCs w:val="22"/>
          </w:rPr>
          <w:tab/>
        </w:r>
        <w:r>
          <w:rPr>
            <w:rStyle w:val="char4"/>
            <w:color w:val="auto"/>
            <w:u w:color="auto" w:val="none"/>
          </w:rPr>
          <w:t>Überblick über die wichtigsten elektronischen Recherchesysteme</w:t>
        </w:r>
        <w:r>
          <w:tab/>
        </w:r>
        <w:r>
          <w:fldChar w:fldCharType="begin"/>
          <w:instrText xml:space="preserve"> PAGEREF _Toc125307569 \h \* Arabic </w:instrText>
          <w:fldChar w:fldCharType="separate"/>
          <w:t>3</w:t>
          <w:fldChar w:fldCharType="end"/>
        </w:r>
      </w:hyperlink>
    </w:p>
    <w:p>
      <w:pPr>
        <w:pStyle w:val="para19"/>
        <w:tabs defTabSz="708">
          <w:tab w:val="left" w:pos="880" w:leader="none"/>
          <w:tab w:val="right" w:pos="5036" w:leader="dot"/>
        </w:tabs>
        <w:rPr>
          <w:rFonts w:ascii="Calibri" w:hAnsi="Calibri"/>
          <w:sz w:val="22"/>
          <w:szCs w:val="22"/>
        </w:rPr>
      </w:pPr>
      <w:hyperlink w:anchor="_Toc125307570" w:history="1">
        <w:r>
          <w:rPr>
            <w:rStyle w:val="char4"/>
            <w:color w:val="auto"/>
            <w:u w:color="auto" w:val="none"/>
          </w:rPr>
          <w:t>3.4</w:t>
        </w:r>
        <w:r>
          <w:rPr>
            <w:rFonts w:ascii="Calibri" w:hAnsi="Calibri"/>
            <w:sz w:val="22"/>
            <w:szCs w:val="22"/>
          </w:rPr>
          <w:tab/>
        </w:r>
        <w:r>
          <w:rPr>
            <w:rStyle w:val="char4"/>
            <w:color w:val="auto"/>
            <w:u w:color="auto" w:val="none"/>
          </w:rPr>
          <w:t>Kostenloser Vollzugriff auf die im DBIS und der EZB verzeichneten, lizenzierungspflichtigen elektronischen Büchern, Zeitschriften und Datenbanken</w:t>
        </w:r>
        <w:r>
          <w:tab/>
        </w:r>
        <w:r>
          <w:fldChar w:fldCharType="begin"/>
          <w:instrText xml:space="preserve"> PAGEREF _Toc125307570 \h \* Arabic </w:instrText>
          <w:fldChar w:fldCharType="separate"/>
          <w:t>3</w:t>
          <w:fldChar w:fldCharType="end"/>
        </w:r>
      </w:hyperlink>
    </w:p>
    <w:p>
      <w:pPr>
        <w:pStyle w:val="para19"/>
        <w:tabs defTabSz="708">
          <w:tab w:val="left" w:pos="880" w:leader="none"/>
          <w:tab w:val="right" w:pos="5036" w:leader="dot"/>
        </w:tabs>
        <w:rPr>
          <w:rFonts w:ascii="Calibri" w:hAnsi="Calibri"/>
          <w:sz w:val="22"/>
          <w:szCs w:val="22"/>
        </w:rPr>
      </w:pPr>
      <w:hyperlink w:anchor="_Toc125307571" w:history="1">
        <w:r>
          <w:rPr>
            <w:rStyle w:val="char4"/>
            <w:color w:val="auto"/>
            <w:u w:color="auto" w:val="none"/>
          </w:rPr>
          <w:t>3.5</w:t>
        </w:r>
        <w:r>
          <w:rPr>
            <w:rFonts w:ascii="Calibri" w:hAnsi="Calibri"/>
            <w:sz w:val="22"/>
            <w:szCs w:val="22"/>
          </w:rPr>
          <w:tab/>
        </w:r>
        <w:r>
          <w:rPr>
            <w:rStyle w:val="char4"/>
            <w:color w:val="auto"/>
            <w:u w:color="auto" w:val="none"/>
          </w:rPr>
          <w:t>Sehr schnelle Lieferung von Kopie-Bestellungen von Fachliteratur abseits des Verbundportals Gateway Bayern und des B3Kat</w:t>
        </w:r>
        <w:r>
          <w:tab/>
        </w:r>
        <w:r>
          <w:fldChar w:fldCharType="begin"/>
          <w:instrText xml:space="preserve"> PAGEREF _Toc125307571 \h \* Arabic </w:instrText>
          <w:fldChar w:fldCharType="separate"/>
          <w:t>4</w:t>
          <w:fldChar w:fldCharType="end"/>
        </w:r>
      </w:hyperlink>
    </w:p>
    <w:p>
      <w:pPr>
        <w:pStyle w:val="para18"/>
        <w:tabs defTabSz="708">
          <w:tab w:val="left" w:pos="400" w:leader="none"/>
          <w:tab w:val="right" w:pos="5036" w:leader="dot"/>
        </w:tabs>
        <w:rPr>
          <w:rFonts w:ascii="Calibri" w:hAnsi="Calibri"/>
          <w:sz w:val="22"/>
          <w:szCs w:val="22"/>
        </w:rPr>
      </w:pPr>
      <w:hyperlink w:anchor="_Toc125307572" w:history="1">
        <w:r>
          <w:rPr>
            <w:rStyle w:val="char4"/>
            <w:color w:val="auto"/>
            <w:u w:color="auto" w:val="none"/>
          </w:rPr>
          <w:t>4</w:t>
        </w:r>
        <w:r>
          <w:rPr>
            <w:rFonts w:ascii="Calibri" w:hAnsi="Calibri"/>
            <w:sz w:val="22"/>
            <w:szCs w:val="22"/>
          </w:rPr>
          <w:tab/>
        </w:r>
        <w:r>
          <w:rPr>
            <w:rStyle w:val="char4"/>
            <w:color w:val="auto"/>
            <w:u w:color="auto" w:val="none"/>
          </w:rPr>
          <w:t>Fachliteratur in gedruckter und elektronischer Form in Bibliotheken ausleihen</w:t>
        </w:r>
        <w:r>
          <w:tab/>
        </w:r>
        <w:r>
          <w:fldChar w:fldCharType="begin"/>
          <w:instrText xml:space="preserve"> PAGEREF _Toc125307572 \h \* Arabic </w:instrText>
          <w:fldChar w:fldCharType="separate"/>
          <w:t>4</w:t>
          <w:fldChar w:fldCharType="end"/>
        </w:r>
      </w:hyperlink>
    </w:p>
    <w:p>
      <w:pPr>
        <w:pStyle w:val="para19"/>
        <w:tabs defTabSz="708">
          <w:tab w:val="left" w:pos="880" w:leader="none"/>
          <w:tab w:val="right" w:pos="5036" w:leader="dot"/>
        </w:tabs>
        <w:rPr>
          <w:rFonts w:ascii="Calibri" w:hAnsi="Calibri"/>
          <w:sz w:val="22"/>
          <w:szCs w:val="22"/>
        </w:rPr>
      </w:pPr>
      <w:hyperlink w:anchor="_Toc125307573" w:history="1">
        <w:r>
          <w:rPr>
            <w:rStyle w:val="char4"/>
            <w:color w:val="auto"/>
            <w:u w:color="auto" w:val="none"/>
          </w:rPr>
          <w:t>4.1</w:t>
        </w:r>
        <w:r>
          <w:rPr>
            <w:rFonts w:ascii="Calibri" w:hAnsi="Calibri"/>
            <w:sz w:val="22"/>
            <w:szCs w:val="22"/>
          </w:rPr>
          <w:tab/>
        </w:r>
        <w:r>
          <w:rPr>
            <w:rStyle w:val="char4"/>
            <w:color w:val="auto"/>
            <w:u w:color="auto" w:val="none"/>
          </w:rPr>
          <w:t>Kostenlose wissenschaftliche Bibliotheken in München</w:t>
        </w:r>
        <w:r>
          <w:tab/>
        </w:r>
        <w:r>
          <w:fldChar w:fldCharType="begin"/>
          <w:instrText xml:space="preserve"> PAGEREF _Toc125307573 \h \* Arabic </w:instrText>
          <w:fldChar w:fldCharType="separate"/>
          <w:t>4</w:t>
          <w:fldChar w:fldCharType="end"/>
        </w:r>
      </w:hyperlink>
    </w:p>
    <w:p>
      <w:pPr>
        <w:pStyle w:val="para20"/>
        <w:tabs defTabSz="708">
          <w:tab w:val="left" w:pos="1100" w:leader="none"/>
          <w:tab w:val="right" w:pos="5036" w:leader="dot"/>
        </w:tabs>
        <w:rPr>
          <w:rFonts w:ascii="Calibri" w:hAnsi="Calibri"/>
          <w:sz w:val="22"/>
          <w:szCs w:val="22"/>
        </w:rPr>
      </w:pPr>
      <w:hyperlink w:anchor="_Toc125307574" w:history="1">
        <w:r>
          <w:rPr>
            <w:rStyle w:val="char4"/>
            <w:color w:val="auto"/>
            <w:u w:color="auto" w:val="none"/>
          </w:rPr>
          <w:t>4.1.1</w:t>
        </w:r>
        <w:r>
          <w:rPr>
            <w:rFonts w:ascii="Calibri" w:hAnsi="Calibri"/>
            <w:sz w:val="22"/>
            <w:szCs w:val="22"/>
          </w:rPr>
          <w:tab/>
        </w:r>
        <w:r>
          <w:rPr>
            <w:rStyle w:val="char4"/>
            <w:color w:val="auto"/>
            <w:u w:color="auto" w:val="none"/>
          </w:rPr>
          <w:t>Bibliothek der Technischen Universität München</w:t>
        </w:r>
        <w:r>
          <w:tab/>
        </w:r>
        <w:r>
          <w:fldChar w:fldCharType="begin"/>
          <w:instrText xml:space="preserve"> PAGEREF _Toc125307574 \h \* Arabic </w:instrText>
          <w:fldChar w:fldCharType="separate"/>
          <w:t>4</w:t>
          <w:fldChar w:fldCharType="end"/>
        </w:r>
      </w:hyperlink>
    </w:p>
    <w:p>
      <w:pPr>
        <w:pStyle w:val="para20"/>
        <w:tabs defTabSz="708">
          <w:tab w:val="left" w:pos="1100" w:leader="none"/>
          <w:tab w:val="right" w:pos="5036" w:leader="dot"/>
        </w:tabs>
        <w:rPr>
          <w:rFonts w:ascii="Calibri" w:hAnsi="Calibri"/>
          <w:sz w:val="22"/>
          <w:szCs w:val="22"/>
        </w:rPr>
      </w:pPr>
      <w:hyperlink w:anchor="_Toc125307575" w:history="1">
        <w:r>
          <w:rPr>
            <w:rStyle w:val="char4"/>
            <w:color w:val="auto"/>
            <w:u w:color="auto" w:val="none"/>
          </w:rPr>
          <w:t>4.1.2</w:t>
        </w:r>
        <w:r>
          <w:rPr>
            <w:rFonts w:ascii="Calibri" w:hAnsi="Calibri"/>
            <w:sz w:val="22"/>
            <w:szCs w:val="22"/>
          </w:rPr>
          <w:tab/>
        </w:r>
        <w:r>
          <w:rPr>
            <w:rStyle w:val="char4"/>
            <w:color w:val="auto"/>
            <w:u w:color="auto" w:val="none"/>
          </w:rPr>
          <w:t>Bibliothek der Hochschule München</w:t>
        </w:r>
        <w:r>
          <w:tab/>
        </w:r>
        <w:r>
          <w:fldChar w:fldCharType="begin"/>
          <w:instrText xml:space="preserve"> PAGEREF _Toc125307575 \h \* Arabic </w:instrText>
          <w:fldChar w:fldCharType="separate"/>
          <w:t>5</w:t>
          <w:fldChar w:fldCharType="end"/>
        </w:r>
      </w:hyperlink>
    </w:p>
    <w:p>
      <w:pPr>
        <w:pStyle w:val="para20"/>
        <w:tabs defTabSz="708">
          <w:tab w:val="left" w:pos="1100" w:leader="none"/>
          <w:tab w:val="right" w:pos="5036" w:leader="dot"/>
        </w:tabs>
        <w:rPr>
          <w:rFonts w:ascii="Calibri" w:hAnsi="Calibri"/>
          <w:sz w:val="22"/>
          <w:szCs w:val="22"/>
        </w:rPr>
      </w:pPr>
      <w:hyperlink w:anchor="_Toc125307576" w:history="1">
        <w:r>
          <w:rPr>
            <w:rStyle w:val="char4"/>
            <w:color w:val="auto"/>
            <w:u w:color="auto" w:val="none"/>
          </w:rPr>
          <w:t>4.1.3</w:t>
        </w:r>
        <w:r>
          <w:rPr>
            <w:rFonts w:ascii="Calibri" w:hAnsi="Calibri"/>
            <w:sz w:val="22"/>
            <w:szCs w:val="22"/>
          </w:rPr>
          <w:tab/>
        </w:r>
        <w:r>
          <w:rPr>
            <w:rStyle w:val="char4"/>
            <w:color w:val="auto"/>
            <w:u w:color="auto" w:val="none"/>
          </w:rPr>
          <w:t>Bibliothek der Ludwig-Maximilians-Universität München</w:t>
        </w:r>
        <w:r>
          <w:tab/>
        </w:r>
        <w:r>
          <w:fldChar w:fldCharType="begin"/>
          <w:instrText xml:space="preserve"> PAGEREF _Toc125307576 \h \* Arabic </w:instrText>
          <w:fldChar w:fldCharType="separate"/>
          <w:t>6</w:t>
          <w:fldChar w:fldCharType="end"/>
        </w:r>
      </w:hyperlink>
    </w:p>
    <w:p>
      <w:pPr>
        <w:pStyle w:val="para20"/>
        <w:tabs defTabSz="708">
          <w:tab w:val="left" w:pos="1100" w:leader="none"/>
          <w:tab w:val="right" w:pos="5036" w:leader="dot"/>
        </w:tabs>
        <w:rPr>
          <w:rFonts w:ascii="Calibri" w:hAnsi="Calibri"/>
          <w:sz w:val="22"/>
          <w:szCs w:val="22"/>
        </w:rPr>
      </w:pPr>
      <w:hyperlink w:anchor="_Toc125307577" w:history="1">
        <w:r>
          <w:rPr>
            <w:rStyle w:val="char4"/>
            <w:color w:val="auto"/>
            <w:u w:color="auto" w:val="none"/>
          </w:rPr>
          <w:t>4.1.4</w:t>
        </w:r>
        <w:r>
          <w:rPr>
            <w:rFonts w:ascii="Calibri" w:hAnsi="Calibri"/>
            <w:sz w:val="22"/>
            <w:szCs w:val="22"/>
          </w:rPr>
          <w:tab/>
        </w:r>
        <w:r>
          <w:rPr>
            <w:rStyle w:val="char4"/>
            <w:color w:val="auto"/>
            <w:u w:color="auto" w:val="none"/>
          </w:rPr>
          <w:t>Bayerische Staatsbibliothek</w:t>
        </w:r>
        <w:r>
          <w:tab/>
        </w:r>
        <w:r>
          <w:fldChar w:fldCharType="begin"/>
          <w:instrText xml:space="preserve"> PAGEREF _Toc125307577 \h \* Arabic </w:instrText>
          <w:fldChar w:fldCharType="separate"/>
          <w:t>7</w:t>
          <w:fldChar w:fldCharType="end"/>
        </w:r>
      </w:hyperlink>
    </w:p>
    <w:p>
      <w:pPr>
        <w:pStyle w:val="para20"/>
        <w:tabs defTabSz="708">
          <w:tab w:val="left" w:pos="1100" w:leader="none"/>
          <w:tab w:val="right" w:pos="5036" w:leader="dot"/>
        </w:tabs>
        <w:rPr>
          <w:rFonts w:ascii="Calibri" w:hAnsi="Calibri"/>
          <w:sz w:val="22"/>
          <w:szCs w:val="22"/>
        </w:rPr>
      </w:pPr>
      <w:hyperlink w:anchor="_Toc125307578" w:history="1">
        <w:r>
          <w:rPr>
            <w:rStyle w:val="char4"/>
            <w:color w:val="auto"/>
            <w:u w:color="auto" w:val="none"/>
          </w:rPr>
          <w:t>4.1.5</w:t>
        </w:r>
        <w:r>
          <w:rPr>
            <w:rFonts w:ascii="Calibri" w:hAnsi="Calibri"/>
            <w:sz w:val="22"/>
            <w:szCs w:val="22"/>
          </w:rPr>
          <w:tab/>
        </w:r>
        <w:r>
          <w:rPr>
            <w:rStyle w:val="char4"/>
            <w:color w:val="auto"/>
            <w:u w:color="auto" w:val="none"/>
          </w:rPr>
          <w:t>Bibliothek des Deutschen Museums</w:t>
        </w:r>
        <w:r>
          <w:tab/>
        </w:r>
        <w:r>
          <w:fldChar w:fldCharType="begin"/>
          <w:instrText xml:space="preserve"> PAGEREF _Toc125307578 \h \* Arabic </w:instrText>
          <w:fldChar w:fldCharType="separate"/>
          <w:t>8</w:t>
          <w:fldChar w:fldCharType="end"/>
        </w:r>
      </w:hyperlink>
    </w:p>
    <w:p>
      <w:pPr>
        <w:pStyle w:val="para19"/>
        <w:tabs defTabSz="708">
          <w:tab w:val="left" w:pos="880" w:leader="none"/>
          <w:tab w:val="right" w:pos="5036" w:leader="dot"/>
        </w:tabs>
        <w:rPr>
          <w:rFonts w:ascii="Calibri" w:hAnsi="Calibri"/>
          <w:sz w:val="22"/>
          <w:szCs w:val="22"/>
        </w:rPr>
      </w:pPr>
      <w:hyperlink w:anchor="_Toc125307579" w:history="1">
        <w:r>
          <w:rPr>
            <w:rStyle w:val="char4"/>
            <w:color w:val="auto"/>
            <w:u w:color="auto" w:val="none"/>
          </w:rPr>
          <w:t>4.2</w:t>
        </w:r>
        <w:r>
          <w:rPr>
            <w:rFonts w:ascii="Calibri" w:hAnsi="Calibri"/>
            <w:sz w:val="22"/>
            <w:szCs w:val="22"/>
          </w:rPr>
          <w:tab/>
        </w:r>
        <w:r>
          <w:rPr>
            <w:rStyle w:val="char4"/>
            <w:color w:val="auto"/>
            <w:u w:color="auto" w:val="none"/>
          </w:rPr>
          <w:t>Kostenpflichtige (Universal-)Bibliothek mit Fachbuchbestand in München</w:t>
        </w:r>
        <w:r>
          <w:tab/>
        </w:r>
        <w:r>
          <w:fldChar w:fldCharType="begin"/>
          <w:instrText xml:space="preserve"> PAGEREF _Toc125307579 \h \* Arabic </w:instrText>
          <w:fldChar w:fldCharType="separate"/>
          <w:t>8</w:t>
          <w:fldChar w:fldCharType="end"/>
        </w:r>
      </w:hyperlink>
    </w:p>
    <w:p>
      <w:pPr>
        <w:pStyle w:val="para20"/>
        <w:tabs defTabSz="708">
          <w:tab w:val="left" w:pos="1100" w:leader="none"/>
          <w:tab w:val="right" w:pos="5036" w:leader="dot"/>
        </w:tabs>
        <w:rPr>
          <w:rFonts w:ascii="Calibri" w:hAnsi="Calibri"/>
          <w:sz w:val="22"/>
          <w:szCs w:val="22"/>
        </w:rPr>
      </w:pPr>
      <w:hyperlink w:anchor="_Toc125307580" w:history="1">
        <w:r>
          <w:rPr>
            <w:rStyle w:val="char4"/>
            <w:color w:val="auto"/>
            <w:u w:color="auto" w:val="none"/>
          </w:rPr>
          <w:t>4.2.1</w:t>
        </w:r>
        <w:r>
          <w:rPr>
            <w:rFonts w:ascii="Calibri" w:hAnsi="Calibri"/>
            <w:sz w:val="22"/>
            <w:szCs w:val="22"/>
          </w:rPr>
          <w:tab/>
        </w:r>
        <w:r>
          <w:rPr>
            <w:rStyle w:val="char4"/>
            <w:color w:val="auto"/>
            <w:u w:color="auto" w:val="none"/>
          </w:rPr>
          <w:t>Münchner Stadtbibliothek</w:t>
        </w:r>
        <w:r>
          <w:tab/>
        </w:r>
        <w:r>
          <w:fldChar w:fldCharType="begin"/>
          <w:instrText xml:space="preserve"> PAGEREF _Toc125307580 \h \* Arabic </w:instrText>
          <w:fldChar w:fldCharType="separate"/>
          <w:t>8</w:t>
          <w:fldChar w:fldCharType="end"/>
        </w:r>
      </w:hyperlink>
    </w:p>
    <w:p>
      <w:pPr>
        <w:pStyle w:val="para18"/>
        <w:tabs defTabSz="708">
          <w:tab w:val="left" w:pos="400" w:leader="none"/>
          <w:tab w:val="right" w:pos="5036" w:leader="dot"/>
        </w:tabs>
        <w:rPr>
          <w:rFonts w:ascii="Calibri" w:hAnsi="Calibri"/>
          <w:sz w:val="22"/>
          <w:szCs w:val="22"/>
        </w:rPr>
      </w:pPr>
      <w:hyperlink w:anchor="_Toc125307581" w:history="1">
        <w:r>
          <w:rPr>
            <w:rStyle w:val="char4"/>
            <w:color w:val="auto"/>
            <w:u w:color="auto" w:val="none"/>
          </w:rPr>
          <w:t>5</w:t>
        </w:r>
        <w:r>
          <w:rPr>
            <w:rFonts w:ascii="Calibri" w:hAnsi="Calibri"/>
            <w:sz w:val="22"/>
            <w:szCs w:val="22"/>
          </w:rPr>
          <w:tab/>
        </w:r>
        <w:r>
          <w:rPr>
            <w:rStyle w:val="char4"/>
            <w:color w:val="auto"/>
            <w:u w:color="auto" w:val="none"/>
          </w:rPr>
          <w:t>Fachbücher neu und gebraucht erwerben</w:t>
        </w:r>
        <w:r>
          <w:tab/>
        </w:r>
        <w:r>
          <w:fldChar w:fldCharType="begin"/>
          <w:instrText xml:space="preserve"> PAGEREF _Toc125307581 \h \* Arabic </w:instrText>
          <w:fldChar w:fldCharType="separate"/>
          <w:t>9</w:t>
          <w:fldChar w:fldCharType="end"/>
        </w:r>
      </w:hyperlink>
    </w:p>
    <w:p>
      <w:r>
        <w:fldChar w:fldCharType="end"/>
      </w:r>
      <w:r/>
    </w:p>
    <w:p>
      <w:pPr>
        <w:pStyle w:val="para1"/>
        <w:numPr>
          <w:ilvl w:val="0"/>
          <w:numId w:val="6"/>
        </w:numPr>
        <w:ind w:left="432" w:hanging="432"/>
        <w:rPr>
          <w:rFonts w:cs="Times New Roman"/>
          <w:szCs w:val="21"/>
        </w:rPr>
      </w:pPr>
      <w:r/>
      <w:bookmarkStart w:id="0" w:name="_Toc376356250"/>
      <w:r/>
      <w:bookmarkStart w:id="1" w:name="_Toc376356472"/>
      <w:r/>
      <w:bookmarkStart w:id="2" w:name="_Toc415917634"/>
      <w:r/>
      <w:bookmarkStart w:id="3" w:name="_Toc125307564"/>
      <w:r/>
      <w:r>
        <w:rPr>
          <w:rFonts w:cs="Times New Roman"/>
        </w:rPr>
        <w:t>Einleitung</w:t>
      </w:r>
      <w:r/>
      <w:bookmarkEnd w:id="0"/>
      <w:r/>
      <w:bookmarkEnd w:id="1"/>
      <w:r/>
      <w:bookmarkEnd w:id="2"/>
      <w:r/>
      <w:bookmarkEnd w:id="3"/>
      <w:r/>
      <w:r>
        <w:rPr>
          <w:rFonts w:cs="Times New Roman"/>
          <w:szCs w:val="21"/>
        </w:rPr>
      </w:r>
    </w:p>
    <w:p>
      <w:r>
        <w:t xml:space="preserve">Wer Grundlagenwissen sucht, recherchiert üblicherweise als erstes in Enzyklopädien wie Wikipedia (URL: </w:t>
      </w:r>
      <w:r>
        <w:rPr>
          <w:i/>
        </w:rPr>
        <w:t>https://www.wikipedia.org</w:t>
      </w:r>
      <w:r>
        <w:t xml:space="preserve">) oder Brockhaus (URL: </w:t>
      </w:r>
      <w:r>
        <w:rPr>
          <w:i/>
        </w:rPr>
        <w:t>https://www.brockhaus.de</w:t>
      </w:r>
      <w:r>
        <w:t>). Für tiefer gehende wissenschaftliche Recherchen sind diese Informationsquellen nicht ausreichend: Wissenschaftliche Forschungsergebnisse werden meist zeitnah als Aufsätze und Artikel in Print- oder elektronischen Zeitschriften veröffentlicht sowie mit zeitlicher Verzögerung als Bücher publiziert.</w:t>
      </w:r>
    </w:p>
    <w:p>
      <w:pPr>
        <w:ind w:firstLine="284"/>
      </w:pPr>
      <w:r>
        <w:t>Dieser Artikel zeigt, wie man mit Spezialsuchmaschinen und wissenschaftlichen Datenbanksystemen nach für Ingenieure und Elektrotechnikstudenten relevanter Fachliteratur recherchiert und u. a. über wissenschaftliche Bibliotheken (teilweise) kostenlos Zugriff darauf bekommt. Außerdem erhält man eine Übersicht darüber, welche wissenschaftlichen Bibliotheken es in München gibt, worauf es beim Fachbücherkauf ankommt sowie wo man neue, gebrauchte und mit etwas Glück auch vergriffene Bücher erwerben kann.</w:t>
      </w:r>
    </w:p>
    <w:p>
      <w:pPr>
        <w:pStyle w:val="para1"/>
        <w:numPr>
          <w:ilvl w:val="0"/>
          <w:numId w:val="6"/>
        </w:numPr>
        <w:ind w:left="432" w:hanging="432"/>
        <w:rPr>
          <w:rFonts w:cs="Times New Roman"/>
          <w:szCs w:val="21"/>
        </w:rPr>
      </w:pPr>
      <w:r/>
      <w:bookmarkStart w:id="4" w:name="_Toc376356251"/>
      <w:r/>
      <w:bookmarkStart w:id="5" w:name="_Toc376356473"/>
      <w:r/>
      <w:bookmarkStart w:id="6" w:name="_Toc415917635"/>
      <w:r/>
      <w:bookmarkStart w:id="7" w:name="_Toc125307565"/>
      <w:r/>
      <w:r>
        <w:rPr>
          <w:rFonts w:cs="Times New Roman"/>
        </w:rPr>
        <w:t>Wissenschaftliche Artikel, Dissertationen, Habilitationen und Bücher im Internet</w:t>
      </w:r>
      <w:r/>
      <w:bookmarkEnd w:id="4"/>
      <w:r/>
      <w:bookmarkEnd w:id="5"/>
      <w:r/>
      <w:bookmarkEnd w:id="6"/>
      <w:r/>
      <w:bookmarkEnd w:id="7"/>
      <w:r/>
      <w:r>
        <w:rPr>
          <w:rFonts w:cs="Times New Roman"/>
          <w:szCs w:val="21"/>
        </w:rPr>
      </w:r>
    </w:p>
    <w:p>
      <w:r>
        <w:t xml:space="preserve">Wichtige Anlaufpunkte für die Recherche nach internationalen wissenschaftlichen Dokumenten sind die Spezialsuchmaschinen </w:t>
      </w:r>
      <w:r>
        <w:rPr>
          <w:u w:color="auto" w:val="single"/>
        </w:rPr>
        <w:t>BASE</w:t>
      </w:r>
      <w:r>
        <w:t xml:space="preserve"> (</w:t>
      </w:r>
      <w:r>
        <w:rPr>
          <w:u w:color="auto" w:val="single"/>
        </w:rPr>
        <w:t>B</w:t>
      </w:r>
      <w:r>
        <w:t xml:space="preserve">ielefeld </w:t>
      </w:r>
      <w:r>
        <w:rPr>
          <w:u w:color="auto" w:val="single"/>
        </w:rPr>
        <w:t>A</w:t>
      </w:r>
      <w:r>
        <w:t xml:space="preserve">cademic </w:t>
      </w:r>
      <w:r>
        <w:rPr>
          <w:u w:color="auto" w:val="single"/>
        </w:rPr>
        <w:t>S</w:t>
      </w:r>
      <w:r>
        <w:t xml:space="preserve">earch </w:t>
      </w:r>
      <w:r>
        <w:rPr>
          <w:u w:color="auto" w:val="single"/>
        </w:rPr>
        <w:t>E</w:t>
      </w:r>
      <w:r>
        <w:t xml:space="preserve">ngine), </w:t>
      </w:r>
      <w:r>
        <w:rPr>
          <w:u w:color="auto" w:val="single"/>
        </w:rPr>
        <w:t>Google Scholar</w:t>
      </w:r>
      <w:r>
        <w:t xml:space="preserve">, </w:t>
      </w:r>
      <w:r>
        <w:rPr>
          <w:u w:color="auto" w:val="single"/>
        </w:rPr>
        <w:t>CiteSeer</w:t>
      </w:r>
      <w:r>
        <w:rPr>
          <w:u w:color="auto" w:val="single"/>
          <w:vertAlign w:val="superscript"/>
        </w:rPr>
        <w:t>X</w:t>
      </w:r>
      <w:r>
        <w:t xml:space="preserve"> und </w:t>
      </w:r>
      <w:r>
        <w:rPr>
          <w:u w:color="auto" w:val="single"/>
        </w:rPr>
        <w:t>ArXiV.</w:t>
      </w:r>
      <w:r/>
    </w:p>
    <w:p>
      <w:pPr>
        <w:ind w:firstLine="284"/>
      </w:pPr>
      <w:r>
        <w:t xml:space="preserve">Die Suchmaschine </w:t>
      </w:r>
      <w:r>
        <w:rPr>
          <w:u w:color="auto" w:val="single"/>
        </w:rPr>
        <w:t>BASE</w:t>
      </w:r>
      <w:r>
        <w:t xml:space="preserve"> (URL: </w:t>
      </w:r>
      <w:r>
        <w:rPr>
          <w:i/>
        </w:rPr>
        <w:t>https://www.base-search.net</w:t>
      </w:r>
      <w:r>
        <w:t>) ist eine der weltweit größten Suchmaschinen speziell für frei im Sinne des Open-Access zugängliche wissenschaftliche Dokumente</w:t>
      </w:r>
      <w:r>
        <w:rPr>
          <w:rStyle w:val="char3"/>
        </w:rPr>
      </w:r>
      <w:r>
        <w:rPr>
          <w:rStyle w:val="char3"/>
        </w:rPr>
        <w:footnoteReference w:id="9"/>
      </w:r>
      <w:r>
        <w:t xml:space="preserve"> im Internet. Der Index umfasst über 300 Millionen Dokumente aus über 10.300 fachlich qualifizierten und geprüften Quellen</w:t>
      </w:r>
      <w:r>
        <w:rPr>
          <w:rStyle w:val="char3"/>
        </w:rPr>
      </w:r>
      <w:r>
        <w:rPr>
          <w:rStyle w:val="char3"/>
        </w:rPr>
        <w:footnoteReference w:id="10"/>
      </w:r>
      <w:r>
        <w:t>. Bei etwa 60 % der in BASE indexierten Dokumente sind die Volltexte frei zugänglich (Open-Access). Durchsuchbar sind in der Regel nur die Metadaten</w:t>
      </w:r>
      <w:r>
        <w:rPr>
          <w:rStyle w:val="char3"/>
        </w:rPr>
      </w:r>
      <w:r>
        <w:rPr>
          <w:rStyle w:val="char3"/>
        </w:rPr>
        <w:footnoteReference w:id="11"/>
      </w:r>
      <w:r>
        <w:t xml:space="preserve"> der Dokumente, nicht die Volltexte. </w:t>
      </w:r>
    </w:p>
    <w:p>
      <w:pPr>
        <w:ind w:firstLine="284"/>
      </w:pPr>
      <w:r>
        <w:rPr>
          <w:u w:color="auto" w:val="single"/>
        </w:rPr>
        <w:t>Google Scholar</w:t>
      </w:r>
      <w:r>
        <w:t xml:space="preserve"> ist eine Suchmaschine für wissenschaftliche Literatur. Dazu gehören u. a. Bücher, Zeitschriftenartikel, Konferenzbeiträge, Dissertationen, Preprints oder Postprints. Die deutsche Sprachversion von Google Scholar ist über die URL </w:t>
      </w:r>
      <w:r>
        <w:rPr>
          <w:i/>
        </w:rPr>
        <w:t>https://scholar.google.de</w:t>
      </w:r>
      <w:r>
        <w:t xml:space="preserve"> zu erreichen.</w:t>
      </w:r>
    </w:p>
    <w:p>
      <w:pPr>
        <w:ind w:firstLine="284"/>
      </w:pPr>
      <w:r>
        <w:t xml:space="preserve">Die von der Pennsylvania State University‘s College </w:t>
      </w:r>
      <w:r>
        <w:rPr>
          <w:lang w:val="en-us"/>
        </w:rPr>
        <w:t>of</w:t>
      </w:r>
      <w:r>
        <w:t xml:space="preserve"> Information Sciences betriebene Suchmaschine </w:t>
      </w:r>
      <w:r>
        <w:rPr>
          <w:u w:color="auto" w:val="single"/>
        </w:rPr>
        <w:t>CiteSeer</w:t>
      </w:r>
      <w:r>
        <w:rPr>
          <w:u w:color="auto" w:val="single"/>
          <w:vertAlign w:val="superscript"/>
        </w:rPr>
        <w:t>X</w:t>
      </w:r>
      <w:r>
        <w:t xml:space="preserve"> (URL: </w:t>
      </w:r>
      <w:r>
        <w:rPr>
          <w:i/>
        </w:rPr>
        <w:t>https://citeseerx.ist.psu.edu</w:t>
      </w:r>
      <w:r>
        <w:t>) ist auf die Suche nach Open-Access-Dokumenten der Fachbereiche Computer- und Informationswissenschaften spezialisiert, welche im PDF- oder Postscript-Dateiformat vorliegt. Der Datenbestand von CiteSeer</w:t>
      </w:r>
      <w:r>
        <w:rPr>
          <w:vertAlign w:val="superscript"/>
        </w:rPr>
        <w:t>X</w:t>
      </w:r>
      <w:r>
        <w:t xml:space="preserve"> wird von der Spezialsuchmaschine BASE indiziert.</w:t>
      </w:r>
    </w:p>
    <w:p>
      <w:pPr>
        <w:ind w:firstLine="284"/>
      </w:pPr>
      <w:r>
        <w:rPr>
          <w:u w:color="auto" w:val="single"/>
        </w:rPr>
        <w:t>ArXiV</w:t>
      </w:r>
      <w:r>
        <w:t xml:space="preserve"> (URL: </w:t>
      </w:r>
      <w:r>
        <w:rPr>
          <w:i/>
        </w:rPr>
        <w:t>https://arxiv.org</w:t>
      </w:r>
      <w:r>
        <w:t>) ist eine von der Cornell University betriebene Open-Access-Datenbank, welche Zugriff zu ca. 2 Millionen wissenschaftlichen Artikeln aus den Bereichen Physik, Mathematik, Informatik, Quantitative Biologie, Quantitative Finanzwissenschaft, Statistik, Elektrotechnik und Systemwissenschaft sowie Wirtschaftswissenschaften bietet.</w:t>
      </w:r>
    </w:p>
    <w:p>
      <w:r/>
    </w:p>
    <w:p>
      <w:r>
        <w:t xml:space="preserve">Einige Bücher werden zusätzlich zu der Printausgabe vom Autor oder Verlag als </w:t>
      </w:r>
      <w:r>
        <w:rPr>
          <w:u w:color="auto" w:val="single"/>
        </w:rPr>
        <w:t>„OpenBook“</w:t>
      </w:r>
      <w:r>
        <w:rPr>
          <w:rStyle w:val="char3"/>
        </w:rPr>
      </w:r>
      <w:r>
        <w:rPr>
          <w:rStyle w:val="char3"/>
        </w:rPr>
        <w:footnoteReference w:id="12"/>
      </w:r>
      <w:r>
        <w:t xml:space="preserve"> ins Internet gestellt: Etliche </w:t>
      </w:r>
      <w:r>
        <w:rPr>
          <w:u w:color="auto" w:val="single"/>
        </w:rPr>
        <w:t>E-Books</w:t>
      </w:r>
      <w:r>
        <w:t xml:space="preserve"> rund um das Themengebiet Informatik bieten beispielsweise die Verlage </w:t>
      </w:r>
      <w:r>
        <w:rPr>
          <w:u w:color="auto" w:val="single"/>
        </w:rPr>
        <w:t>dpunkt</w:t>
      </w:r>
      <w:r>
        <w:t xml:space="preserve"> (URL: </w:t>
      </w:r>
      <w:r>
        <w:rPr>
          <w:i/>
        </w:rPr>
        <w:t>https://dpunkt.de/openbooks/</w:t>
      </w:r>
      <w:r>
        <w:t xml:space="preserve">), </w:t>
      </w:r>
      <w:r>
        <w:rPr>
          <w:u w:color="auto" w:val="single"/>
        </w:rPr>
        <w:t>O’Reilly</w:t>
      </w:r>
      <w:r>
        <w:t xml:space="preserve"> (URLs: </w:t>
      </w:r>
      <w:r>
        <w:rPr>
          <w:i/>
        </w:rPr>
        <w:t>https://oreilly.de/openbooks/</w:t>
      </w:r>
      <w:r>
        <w:t xml:space="preserve"> sowie </w:t>
      </w:r>
      <w:r>
        <w:rPr>
          <w:i/>
        </w:rPr>
        <w:t>https://www.oreilly.com/openbook/</w:t>
      </w:r>
      <w:r>
        <w:t xml:space="preserve">) und der </w:t>
      </w:r>
      <w:r>
        <w:rPr>
          <w:u w:color="auto" w:val="single"/>
        </w:rPr>
        <w:t>Rheinwerk-Verlag</w:t>
      </w:r>
      <w:r>
        <w:t xml:space="preserve"> (URL: </w:t>
      </w:r>
      <w:r>
        <w:rPr>
          <w:i/>
        </w:rPr>
        <w:t xml:space="preserve">https://www.rheinwerk-verlag.de/openbook/) </w:t>
      </w:r>
      <w:r>
        <w:t xml:space="preserve">kostenlos zum Herunterladen an. Andere Autoren veröffentlichen ihre Publikationen u. a. in Portalen wie </w:t>
      </w:r>
      <w:r>
        <w:rPr>
          <w:u w:color="auto" w:val="single"/>
        </w:rPr>
        <w:t>Internet Archive Text Archive</w:t>
      </w:r>
      <w:r>
        <w:t xml:space="preserve"> (URL: </w:t>
      </w:r>
      <w:r>
        <w:rPr>
          <w:i/>
        </w:rPr>
        <w:t>https://archive.org/details/texts</w:t>
      </w:r>
      <w:r>
        <w:t xml:space="preserve">), </w:t>
      </w:r>
      <w:r>
        <w:rPr>
          <w:bCs/>
          <w:u w:color="auto" w:val="single"/>
        </w:rPr>
        <w:t>PubMed Central</w:t>
      </w:r>
      <w:r>
        <w:rPr>
          <w:rStyle w:val="char3"/>
          <w:bCs/>
        </w:rPr>
      </w:r>
      <w:r>
        <w:rPr>
          <w:rStyle w:val="char3"/>
          <w:bCs/>
        </w:rPr>
        <w:footnoteReference w:id="13"/>
      </w:r>
      <w:r>
        <w:rPr>
          <w:bCs/>
        </w:rPr>
        <w:t xml:space="preserve"> (URL: </w:t>
      </w:r>
      <w:r>
        <w:rPr>
          <w:bCs/>
          <w:i/>
        </w:rPr>
        <w:t>https://www.ncbi.nlm.nih.gov/pmc/</w:t>
      </w:r>
      <w:r>
        <w:rPr>
          <w:bCs/>
        </w:rPr>
        <w:t>) und</w:t>
      </w:r>
      <w:r>
        <w:rPr>
          <w:b/>
          <w:bCs/>
        </w:rPr>
        <w:t xml:space="preserve"> </w:t>
      </w:r>
      <w:r>
        <w:rPr>
          <w:u w:color="auto" w:val="single"/>
        </w:rPr>
        <w:t>Science Daily</w:t>
      </w:r>
      <w:r>
        <w:rPr>
          <w:rStyle w:val="char3"/>
        </w:rPr>
      </w:r>
      <w:r>
        <w:rPr>
          <w:rStyle w:val="char3"/>
        </w:rPr>
        <w:footnoteReference w:id="14"/>
      </w:r>
      <w:r>
        <w:t xml:space="preserve"> (URL: </w:t>
      </w:r>
      <w:r>
        <w:rPr>
          <w:i/>
        </w:rPr>
        <w:t>https://www.sciencedaily.com</w:t>
      </w:r>
      <w:r>
        <w:t>).</w:t>
      </w:r>
    </w:p>
    <w:p>
      <w:pPr>
        <w:ind w:firstLine="284"/>
      </w:pPr>
      <w:r>
        <w:t xml:space="preserve">Für die Suche nach kostenlosen elektronischen Büchern diverser Verlage hat sich in der Praxis </w:t>
      </w:r>
      <w:r>
        <w:rPr>
          <w:u w:color="auto" w:val="single"/>
        </w:rPr>
        <w:t>Google Deutschland</w:t>
      </w:r>
      <w:r>
        <w:t xml:space="preserve"> (URL: </w:t>
      </w:r>
      <w:r>
        <w:rPr>
          <w:i/>
        </w:rPr>
        <w:t>https://www.google.de/</w:t>
      </w:r>
      <w:r>
        <w:t xml:space="preserve">) und </w:t>
      </w:r>
      <w:r>
        <w:rPr>
          <w:u w:color="auto" w:val="single"/>
        </w:rPr>
        <w:t>Google USA</w:t>
      </w:r>
      <w:r>
        <w:t xml:space="preserve"> (URL: </w:t>
      </w:r>
      <w:r>
        <w:rPr>
          <w:i/>
        </w:rPr>
        <w:t>https://www.google.com/ncr</w:t>
      </w:r>
      <w:r>
        <w:rPr>
          <w:rStyle w:val="char3"/>
        </w:rPr>
      </w:r>
      <w:r>
        <w:rPr>
          <w:rStyle w:val="char3"/>
        </w:rPr>
        <w:footnoteReference w:id="15"/>
      </w:r>
      <w:r>
        <w:t xml:space="preserve">) bewährt. Über den Button „Einstellungen“ </w:t>
      </w:r>
      <w:r>
        <w:rPr>
          <w:sz w:val="16"/>
          <w:szCs w:val="16"/>
        </w:rPr>
        <w:t>→</w:t>
      </w:r>
      <w:r>
        <w:t xml:space="preserve"> „Erweiterte Suche“ respektive „Settings“ </w:t>
      </w:r>
      <w:r>
        <w:rPr>
          <w:sz w:val="16"/>
          <w:szCs w:val="16"/>
        </w:rPr>
        <w:t>→</w:t>
      </w:r>
      <w:r>
        <w:t xml:space="preserve"> „</w:t>
      </w:r>
      <w:r>
        <w:rPr>
          <w:lang w:val="en-us"/>
        </w:rPr>
        <w:t>Advanced Search</w:t>
      </w:r>
      <w:r>
        <w:t>“ kann man gezielt innerhalb einer Webseite oder innerhalb einer Domain suchen sowie das Suchergebnis u. a. nach Sprache, vordefinierten Dateitypen oder Nutzungsrechten filtern. Es empfiehlt sich, nach deutschsprachiger Literatur mithilfe von Google Deutschland zu recherchieren und für die Recherche nach englischsprachiger Literatur Google USA zu verwenden, sowie mittels der erweiterten Suche die Suchergebnisse nach der gewünschten Sprache zu filtern – das Ranking der Suchergebnisse und die Anzahl der Suchtreffer unterscheiden sich in den Sprachversionen voneinander, auch bei identischer Sprachfilterung der Suchergebnisse.</w:t>
      </w:r>
    </w:p>
    <w:p>
      <w:pPr>
        <w:ind w:firstLine="284"/>
      </w:pPr>
      <w:r/>
    </w:p>
    <w:p>
      <w:r>
        <w:rPr>
          <w:u w:color="auto" w:val="single"/>
        </w:rPr>
        <w:t>Internationale Bücher</w:t>
      </w:r>
      <w:r>
        <w:rPr>
          <w:rStyle w:val="char3"/>
          <w:u w:color="auto" w:val="single"/>
        </w:rPr>
      </w:r>
      <w:r>
        <w:rPr>
          <w:rStyle w:val="char3"/>
          <w:u w:color="auto" w:val="single"/>
        </w:rPr>
        <w:footnoteReference w:id="16"/>
      </w:r>
      <w:r>
        <w:rPr>
          <w:color w:val="000000"/>
          <w:u w:color="auto" w:val="single"/>
        </w:rPr>
        <w:t xml:space="preserve"> anhand darin enthaltener Textstellen</w:t>
      </w:r>
      <w:r>
        <w:t xml:space="preserve"> findet die </w:t>
      </w:r>
      <w:r>
        <w:rPr>
          <w:color w:val="000000"/>
        </w:rPr>
        <w:t xml:space="preserve">Spezialsuchmaschine </w:t>
      </w:r>
      <w:r>
        <w:rPr>
          <w:color w:val="000000"/>
          <w:u w:color="auto" w:val="single"/>
        </w:rPr>
        <w:t>Google Books</w:t>
      </w:r>
      <w:r>
        <w:rPr>
          <w:color w:val="000000"/>
        </w:rPr>
        <w:t xml:space="preserve"> (URL: </w:t>
      </w:r>
      <w:r>
        <w:rPr>
          <w:i/>
        </w:rPr>
        <w:t>https://books.google.de</w:t>
      </w:r>
      <w:r>
        <w:rPr>
          <w:color w:val="000000"/>
        </w:rPr>
        <w:t>)</w:t>
      </w:r>
      <w:r>
        <w:t xml:space="preserve">. </w:t>
      </w:r>
    </w:p>
    <w:p>
      <w:pPr>
        <w:ind w:firstLine="284"/>
      </w:pPr>
      <w:r>
        <w:t>Bücher, die keinem Urheberrecht mehr unterliegen oder vom Autor als Public-Domain-Werk freigegeben wurden, können vollständig seitenweise über eine Weboberfläche durchgeblättert werden. Bei Büchern, die noch urheberrechtlich geschützt sind, entscheidet der Autor bzw. der Verlag darüber, ob und in welchem Umfang das gefundene Buch über Google Books zugänglich ist.</w:t>
      </w:r>
    </w:p>
    <w:p>
      <w:pPr>
        <w:pStyle w:val="para1"/>
        <w:numPr>
          <w:ilvl w:val="0"/>
          <w:numId w:val="6"/>
        </w:numPr>
        <w:ind w:left="432" w:hanging="432"/>
        <w:rPr>
          <w:rFonts w:cs="Times New Roman"/>
        </w:rPr>
      </w:pPr>
      <w:r/>
      <w:bookmarkStart w:id="16" w:name="_Ref198739423"/>
      <w:r/>
      <w:bookmarkStart w:id="17" w:name="_Toc376356252"/>
      <w:r/>
      <w:bookmarkStart w:id="18" w:name="_Toc415917636"/>
      <w:r/>
      <w:bookmarkStart w:id="19" w:name="_Toc125307566"/>
      <w:r/>
      <w:r>
        <w:rPr>
          <w:rFonts w:cs="Times New Roman"/>
        </w:rPr>
        <w:t xml:space="preserve">Informationsrecherche </w:t>
      </w:r>
      <w:r>
        <w:rPr>
          <w:rFonts w:cs="Times New Roman"/>
        </w:rPr>
        <w:t>in</w:t>
      </w:r>
      <w:r>
        <w:rPr>
          <w:rFonts w:cs="Times New Roman"/>
        </w:rPr>
        <w:t xml:space="preserve"> </w:t>
      </w:r>
      <w:r>
        <w:rPr>
          <w:rFonts w:cs="Times New Roman"/>
        </w:rPr>
        <w:t>wissenschaftliche</w:t>
      </w:r>
      <w:r>
        <w:rPr>
          <w:rFonts w:cs="Times New Roman"/>
        </w:rPr>
        <w:t>n</w:t>
      </w:r>
      <w:r>
        <w:rPr>
          <w:rFonts w:cs="Times New Roman"/>
        </w:rPr>
        <w:t xml:space="preserve"> Datenbank</w:t>
      </w:r>
      <w:r>
        <w:rPr>
          <w:rFonts w:cs="Times New Roman"/>
        </w:rPr>
        <w:t>systeme</w:t>
      </w:r>
      <w:r>
        <w:rPr>
          <w:rFonts w:cs="Times New Roman"/>
        </w:rPr>
        <w:t>n</w:t>
      </w:r>
      <w:r/>
      <w:bookmarkEnd w:id="16"/>
      <w:r/>
      <w:bookmarkEnd w:id="17"/>
      <w:r/>
      <w:bookmarkEnd w:id="18"/>
      <w:r/>
      <w:bookmarkEnd w:id="19"/>
      <w:r/>
      <w:r>
        <w:rPr>
          <w:rFonts w:cs="Times New Roman"/>
        </w:rPr>
      </w:r>
    </w:p>
    <w:p>
      <w:pPr>
        <w:pStyle w:val="para2"/>
        <w:numPr>
          <w:ilvl w:val="1"/>
          <w:numId w:val="6"/>
        </w:numPr>
        <w:ind w:left="576" w:hanging="576"/>
        <w:rPr>
          <w:rFonts w:cs="Times New Roman"/>
        </w:rPr>
      </w:pPr>
      <w:r/>
      <w:bookmarkStart w:id="20" w:name="_Ref219799064"/>
      <w:r/>
      <w:bookmarkStart w:id="21" w:name="_Toc376356253"/>
      <w:r/>
      <w:bookmarkStart w:id="22" w:name="_Toc415917637"/>
      <w:r/>
      <w:bookmarkStart w:id="23" w:name="_Ref92639121"/>
      <w:r/>
      <w:bookmarkStart w:id="24" w:name="_Toc125307567"/>
      <w:r/>
      <w:r>
        <w:rPr>
          <w:rFonts w:cs="Times New Roman"/>
        </w:rPr>
        <w:t>Verbundportal Gateway Bayern</w:t>
      </w:r>
      <w:r/>
      <w:bookmarkEnd w:id="20"/>
      <w:r/>
      <w:bookmarkEnd w:id="21"/>
      <w:r/>
      <w:bookmarkEnd w:id="22"/>
      <w:r/>
      <w:r>
        <w:rPr>
          <w:rFonts w:cs="Times New Roman"/>
        </w:rPr>
        <w:t xml:space="preserve"> und</w:t>
      </w:r>
      <w:r>
        <w:rPr>
          <w:rFonts w:cs="Times New Roman"/>
        </w:rPr>
        <w:t xml:space="preserve"> B3Kat</w:t>
      </w:r>
      <w:r/>
      <w:bookmarkEnd w:id="23"/>
      <w:r/>
      <w:bookmarkEnd w:id="24"/>
      <w:r/>
      <w:r>
        <w:rPr>
          <w:rFonts w:cs="Times New Roman"/>
        </w:rPr>
        <w:t xml:space="preserve"> </w:t>
      </w:r>
      <w:r>
        <w:rPr>
          <w:rFonts w:cs="Times New Roman"/>
        </w:rPr>
      </w:r>
    </w:p>
    <w:p>
      <w:r>
        <w:t xml:space="preserve">Das </w:t>
      </w:r>
      <w:r>
        <w:rPr>
          <w:u w:color="auto" w:val="single"/>
        </w:rPr>
        <w:t>Verbundportal Gateway Bayern</w:t>
      </w:r>
      <w:r>
        <w:t xml:space="preserve"> (URL: </w:t>
      </w:r>
      <w:r>
        <w:rPr>
          <w:i/>
        </w:rPr>
        <w:t>https://www.gateway-bayern.de/</w:t>
      </w:r>
      <w:r>
        <w:t xml:space="preserve"> respektive </w:t>
      </w:r>
      <w:r>
        <w:rPr>
          <w:i/>
        </w:rPr>
        <w:t>https://bvbat01.bib-bvb.de/</w:t>
      </w:r>
      <w:r>
        <w:rPr>
          <w:rStyle w:val="char3"/>
        </w:rPr>
      </w:r>
      <w:r>
        <w:rPr>
          <w:rStyle w:val="char3"/>
        </w:rPr>
        <w:footnoteReference w:id="26"/>
      </w:r>
      <w:r>
        <w:t xml:space="preserve">) ist das Web-Portal der am </w:t>
      </w:r>
      <w:r>
        <w:rPr>
          <w:u w:color="auto" w:val="single"/>
        </w:rPr>
        <w:t>BibliotheksVerbund Bayern (BVB)</w:t>
      </w:r>
      <w:r>
        <w:t xml:space="preserve"> und seit 2007 auch der am </w:t>
      </w:r>
      <w:r>
        <w:rPr>
          <w:u w:color="auto" w:val="single"/>
        </w:rPr>
        <w:t>Kooperativen Bibliotheksverbund Berlin-Brandenburg (KOBV)</w:t>
      </w:r>
      <w:r>
        <w:t xml:space="preserve"> beteiligten wissenschaftlichen Bibliotheken. Das sind die Bayerische Staatsbibliothek, die Universitäts- und Fachhochschulbibliotheken in Bayern, Berlin und Brandenburg, regionale staatliche Bibliotheken, zahlreiche weitere bayerische Spezial- und Behördenbibliotheken sowie die Bibliotheken der kunsthistorischen Institute in Florenz, München, Paris und Rom. Dieser gemeinsame Bibliotheksverbund wird </w:t>
      </w:r>
      <w:r>
        <w:rPr>
          <w:u w:color="auto" w:val="single"/>
        </w:rPr>
        <w:t>B3Kat</w:t>
      </w:r>
      <w:r/>
      <w:bookmarkStart w:id="26" w:name="_Ref199116421"/>
      <w:r/>
      <w:r>
        <w:rPr>
          <w:rStyle w:val="char3"/>
        </w:rPr>
      </w:r>
      <w:r>
        <w:rPr>
          <w:rStyle w:val="char3"/>
        </w:rPr>
        <w:footnoteReference w:id="28"/>
      </w:r>
      <w:r/>
      <w:bookmarkEnd w:id="26"/>
      <w:r>
        <w:t xml:space="preserve"> genannt.</w:t>
      </w:r>
    </w:p>
    <w:p>
      <w:pPr>
        <w:ind w:firstLine="284"/>
      </w:pPr>
      <w:r>
        <w:t xml:space="preserve">Außerdem gibt es zusätzlich die </w:t>
      </w:r>
      <w:r>
        <w:rPr>
          <w:u w:color="auto" w:val="single"/>
        </w:rPr>
        <w:t>Aufsatzsuche Plus</w:t>
      </w:r>
      <w:r>
        <w:t xml:space="preserve"> des</w:t>
      </w:r>
      <w:r>
        <w:rPr>
          <w:u w:color="auto" w:val="single"/>
        </w:rPr>
        <w:t xml:space="preserve"> </w:t>
      </w:r>
      <w:r>
        <w:t xml:space="preserve">BVB (URL: </w:t>
      </w:r>
      <w:r>
        <w:rPr>
          <w:i/>
        </w:rPr>
        <w:t>http://bvb-new-primo.hosted.exlibrisgroup.com/primo_library/libweb/action/search.do?vid=49BVB_VU1</w:t>
      </w:r>
      <w:r>
        <w:t>), welche u. a. eine kombinierte Suche nach Zeitschriftenaufsätzen, Büchern und weiteren wissenschaftlichen Quellen bietet, welche in dem B3Kat und dem lizenzierten PrimoCentral-Index</w:t>
      </w:r>
      <w:r>
        <w:rPr>
          <w:rStyle w:val="char3"/>
        </w:rPr>
      </w:r>
      <w:r>
        <w:rPr>
          <w:rStyle w:val="char3"/>
        </w:rPr>
        <w:footnoteReference w:id="29"/>
      </w:r>
      <w:r>
        <w:t xml:space="preserve"> verzeichnet sind.</w:t>
      </w:r>
    </w:p>
    <w:p>
      <w:pPr>
        <w:ind w:firstLine="284"/>
      </w:pPr>
      <w:r>
        <w:t xml:space="preserve">Darüber hinaus steht über den Gateway Bayern zudem der vollständige Datenbestand der </w:t>
      </w:r>
      <w:r>
        <w:rPr>
          <w:u w:color="auto" w:val="single"/>
        </w:rPr>
        <w:t>Zeitschriftendatenbank ZDB</w:t>
      </w:r>
      <w:r>
        <w:rPr>
          <w:rStyle w:val="char3"/>
        </w:rPr>
        <w:t xml:space="preserve"> </w:t>
      </w:r>
      <w:r>
        <w:t xml:space="preserve">(URL: </w:t>
      </w:r>
      <w:r>
        <w:rPr>
          <w:i/>
        </w:rPr>
        <w:t>https://www.zeitschriftendatenbank.de/</w:t>
      </w:r>
      <w:r>
        <w:t>) zur Verfügung. Die ZDB ist eine der weltweit größten Datenbanken für den Nachweis von Zeitschriften, Zeitungen, Schriftenreihen, Datenbanken und Websites aus allen Ländern, in allen Sprachen, ohne zeitliche Einschränkung, in gedruckter, elektronischer oder anderer Form. Aktuell bringen 4.000 Bibliotheken aus Deutschland und Österreich ihre Zeitschriftentitel und die zugehörigen Besitznachweise in die ZDB ein</w:t>
      </w:r>
      <w:r>
        <w:rPr>
          <w:rStyle w:val="char3"/>
        </w:rPr>
      </w:r>
      <w:r>
        <w:rPr>
          <w:rStyle w:val="char3"/>
        </w:rPr>
        <w:footnoteReference w:id="30"/>
      </w:r>
      <w:r>
        <w:t>.</w:t>
      </w:r>
    </w:p>
    <w:p>
      <w:pPr>
        <w:ind w:firstLine="284"/>
      </w:pPr>
      <w:r/>
    </w:p>
    <w:p>
      <w:r>
        <w:t xml:space="preserve">Besitzer eines gültigen Bibliotheksausweises einer der am BVB teilnehmenden Bibliotheken können sich die im BVB recherchierten Bücher sowie Kopien von Aufsätzen aus Büchern oder Zeitschriften über den SFX-Button wahlweise per </w:t>
      </w:r>
      <w:r>
        <w:rPr>
          <w:u w:color="auto" w:val="single"/>
        </w:rPr>
        <w:t>Fernleihe</w:t>
      </w:r>
      <w:r>
        <w:rPr>
          <w:rStyle w:val="char3"/>
        </w:rPr>
      </w:r>
      <w:r>
        <w:rPr>
          <w:rStyle w:val="char3"/>
        </w:rPr>
        <w:footnoteReference w:id="31"/>
      </w:r>
      <w:r>
        <w:t xml:space="preserve"> (an die Heimatbibliothek) oder über den </w:t>
      </w:r>
      <w:r>
        <w:rPr>
          <w:u w:color="auto" w:val="single"/>
        </w:rPr>
        <w:t>Dokumentlieferdienst subito</w:t>
      </w:r>
      <w:r>
        <w:t xml:space="preserve"> (nach Hause, Kopien werden wahlweise auch als PDF-Datei oder per FAX versendet; URL: </w:t>
      </w:r>
      <w:r>
        <w:rPr>
          <w:i/>
        </w:rPr>
        <w:t>https://www.subito-doc.de</w:t>
      </w:r>
      <w:r>
        <w:t>) an die angegebene Adresse schicken lassen</w:t>
      </w:r>
      <w:r>
        <w:rPr>
          <w:rStyle w:val="char3"/>
        </w:rPr>
      </w:r>
      <w:r>
        <w:rPr>
          <w:rStyle w:val="char3"/>
        </w:rPr>
        <w:footnoteReference w:id="32"/>
      </w:r>
      <w:r>
        <w:t>. Zudem kann man über den SFX-Button die Verfügbarkeit der recherchierten Medien überprüfen, indem man direkt auf den Online Public Access Catalogue (kurz: OPAC) der jeweiligen Bibliotheken zugreift.</w:t>
      </w:r>
    </w:p>
    <w:p>
      <w:r/>
    </w:p>
    <w:p>
      <w:r>
        <w:t xml:space="preserve">Bei Problemen mit der Nutzung des Gateway Bayern empfiehlt es sich, einen Blick in dessen Online-Hilfe zu werfen. Sie ist über die Internetadresse </w:t>
      </w:r>
      <w:r>
        <w:rPr>
          <w:i/>
        </w:rPr>
        <w:t>https://opacplus.bib-bvb.de/help/ueberblick.htm</w:t>
      </w:r>
      <w:r>
        <w:t xml:space="preserve"> erreichbar.</w:t>
      </w:r>
    </w:p>
    <w:p>
      <w:pPr>
        <w:pStyle w:val="para2"/>
        <w:numPr>
          <w:ilvl w:val="1"/>
          <w:numId w:val="6"/>
        </w:numPr>
        <w:ind w:left="576" w:hanging="576"/>
        <w:rPr>
          <w:rFonts w:cs="Times New Roman"/>
        </w:rPr>
      </w:pPr>
      <w:r/>
      <w:bookmarkStart w:id="32" w:name="_Toc125307568"/>
      <w:r/>
      <w:r>
        <w:rPr>
          <w:rFonts w:cs="Times New Roman"/>
        </w:rPr>
        <w:t>WorldCat</w:t>
      </w:r>
      <w:r/>
      <w:bookmarkEnd w:id="32"/>
      <w:r/>
      <w:r>
        <w:rPr>
          <w:rFonts w:cs="Times New Roman"/>
        </w:rPr>
      </w:r>
    </w:p>
    <w:p>
      <w:r>
        <w:t xml:space="preserve">Die weltweit größte Katalogdatenbank im Internet bietet der </w:t>
      </w:r>
      <w:r>
        <w:rPr>
          <w:u w:color="auto" w:val="single"/>
        </w:rPr>
        <w:t>WorldCat</w:t>
      </w:r>
      <w:r>
        <w:t xml:space="preserve"> (URL: </w:t>
      </w:r>
      <w:r>
        <w:rPr>
          <w:i/>
        </w:rPr>
        <w:t>https://www.worldcat.org</w:t>
      </w:r>
      <w:r>
        <w:t>). Sie zeigt die Bestände von über 10.000 Bibliotheken</w:t>
      </w:r>
      <w:r>
        <w:rPr>
          <w:rStyle w:val="char3"/>
        </w:rPr>
      </w:r>
      <w:r>
        <w:rPr>
          <w:rStyle w:val="char3"/>
        </w:rPr>
        <w:footnoteReference w:id="34"/>
      </w:r>
      <w:r>
        <w:t xml:space="preserve"> auf – inklusive der Datenbestände des BVB und KOBV</w:t>
      </w:r>
      <w:r>
        <w:rPr>
          <w:rStyle w:val="char3"/>
        </w:rPr>
      </w:r>
      <w:r>
        <w:rPr>
          <w:rStyle w:val="char3"/>
        </w:rPr>
        <w:footnoteReference w:id="35"/>
      </w:r>
      <w:r>
        <w:t xml:space="preserve"> – und unterstützt die Verlinkung in deren Bibliothekssysteme, falls die betreffende Bibliothek einen individuellen Katalog hat. Welchen Teil ihres Bestandes eine Bibliothek an WorldCat.org meldet, entscheidet die jeweilige Bibliothek.</w:t>
      </w:r>
    </w:p>
    <w:p>
      <w:pPr>
        <w:pStyle w:val="para2"/>
        <w:numPr>
          <w:ilvl w:val="1"/>
          <w:numId w:val="6"/>
        </w:numPr>
        <w:ind w:left="576" w:hanging="576"/>
        <w:rPr>
          <w:rFonts w:cs="Times New Roman"/>
        </w:rPr>
      </w:pPr>
      <w:r/>
      <w:bookmarkStart w:id="35" w:name="_Ref199114839"/>
      <w:r/>
      <w:bookmarkStart w:id="36" w:name="_Toc376356254"/>
      <w:r/>
      <w:bookmarkStart w:id="37" w:name="_Toc415917638"/>
      <w:r/>
      <w:bookmarkStart w:id="38" w:name="_Toc125307569"/>
      <w:r/>
      <w:r>
        <w:rPr>
          <w:rFonts w:cs="Times New Roman"/>
        </w:rPr>
        <w:t>Überblick über d</w:t>
      </w:r>
      <w:r>
        <w:rPr>
          <w:rFonts w:cs="Times New Roman"/>
        </w:rPr>
        <w:t>ie wichtigsten elektronischen Re</w:t>
      </w:r>
      <w:r/>
      <w:bookmarkEnd w:id="35"/>
      <w:r/>
      <w:r>
        <w:rPr>
          <w:rFonts w:cs="Times New Roman"/>
        </w:rPr>
        <w:t>cherchesysteme</w:t>
      </w:r>
      <w:r/>
      <w:bookmarkEnd w:id="36"/>
      <w:r/>
      <w:bookmarkEnd w:id="37"/>
      <w:r/>
      <w:bookmarkEnd w:id="38"/>
      <w:r/>
      <w:r>
        <w:rPr>
          <w:rFonts w:cs="Times New Roman"/>
        </w:rPr>
      </w:r>
    </w:p>
    <w:p>
      <w:r>
        <w:t xml:space="preserve">Einen </w:t>
      </w:r>
      <w:r>
        <w:rPr>
          <w:u w:color="auto" w:val="single"/>
        </w:rPr>
        <w:t>detaillierten Überblick über die wichtigsten nationalen und internationalen wissenschaftlichen Datenbanken und elektronischen Zeitschriften</w:t>
      </w:r>
      <w:r>
        <w:t xml:space="preserve"> erhält man über das </w:t>
      </w:r>
      <w:r>
        <w:rPr>
          <w:u w:color="auto" w:val="single"/>
        </w:rPr>
        <w:t>Datenbank-Infosystem DBIS</w:t>
      </w:r>
      <w:r>
        <w:t xml:space="preserve"> und über die </w:t>
      </w:r>
      <w:r>
        <w:rPr>
          <w:u w:color="auto" w:val="single"/>
        </w:rPr>
        <w:t>elektronische Zeitschriftendatenbank EZB</w:t>
      </w:r>
      <w:r>
        <w:t>.</w:t>
      </w:r>
    </w:p>
    <w:p>
      <w:r/>
    </w:p>
    <w:p>
      <w:r>
        <w:t xml:space="preserve">Das </w:t>
      </w:r>
      <w:r>
        <w:rPr>
          <w:u w:color="auto" w:val="single"/>
        </w:rPr>
        <w:t>DBIS</w:t>
      </w:r>
      <w:r>
        <w:t xml:space="preserve"> (URL: </w:t>
      </w:r>
      <w:r>
        <w:rPr>
          <w:i/>
        </w:rPr>
        <w:t>https://dbis.ur.de</w:t>
      </w:r>
      <w:r>
        <w:t>) wird als Nutzerservice in derzeit ca. 360 Bibliotheken</w:t>
      </w:r>
      <w:r>
        <w:rPr>
          <w:rStyle w:val="char3"/>
        </w:rPr>
      </w:r>
      <w:r>
        <w:rPr>
          <w:rStyle w:val="char3"/>
        </w:rPr>
        <w:footnoteReference w:id="40"/>
      </w:r>
      <w:r>
        <w:t xml:space="preserve"> genutzt. Es ist eine Oberfläche, die Zugang zu ca. 14.500 </w:t>
      </w:r>
      <w:r>
        <w:rPr>
          <w:u w:color="auto" w:val="single"/>
        </w:rPr>
        <w:t>fachthematisch sortierten wissenschaftlichen Datenbanken</w:t>
      </w:r>
      <w:r>
        <w:rPr>
          <w:rStyle w:val="char3"/>
        </w:rPr>
      </w:r>
      <w:r>
        <w:rPr>
          <w:rStyle w:val="char3"/>
        </w:rPr>
        <w:footnoteReference w:id="41"/>
      </w:r>
      <w:r>
        <w:t xml:space="preserve"> zahlreicher Fachgebiete bietet, von denen ca. 6.200 frei über das Internet verfügbar sind. In DBIS werden Datenbanken verzeichnet, deren Inhalt über eine Suchfunktionalität gezielt durchsucht werden können.</w:t>
      </w:r>
    </w:p>
    <w:p>
      <w:pPr>
        <w:ind w:firstLine="284"/>
        <w:rPr>
          <w:sz w:val="16"/>
          <w:szCs w:val="16"/>
        </w:rPr>
      </w:pPr>
      <w:r>
        <w:t xml:space="preserve">Das DBIS ist hervorragend dazu geeignet, sich zu Beginn der Nachforschungen einen </w:t>
      </w:r>
      <w:r>
        <w:rPr>
          <w:u w:color="auto" w:val="single"/>
        </w:rPr>
        <w:t>Überblick</w:t>
      </w:r>
      <w:r>
        <w:t xml:space="preserve"> darüber zu verschaffen, </w:t>
      </w:r>
      <w:r>
        <w:rPr>
          <w:u w:color="auto" w:val="single"/>
        </w:rPr>
        <w:t>welche wissenschaftlichen Datenbanken es für den gewünschten Fach- oder Themenbereich</w:t>
      </w:r>
      <w:r>
        <w:t xml:space="preserve"> gibt, indem man sich die in Frage kommenden Datenbanken nach dem Fachbereich gefiltert anzeigen lässt, nach dem Themenbereich mittels Schlagworte sucht oder die im DBIS hinterlegte Beschreibung der Datenbanken mittels Stichworte durchsucht. In einem zweiten Schritt kann man dann die gewünschten Datenbanken aufrufen und dort eine fachthematische Suche durchführen.</w:t>
      </w:r>
      <w:r>
        <w:rPr>
          <w:sz w:val="16"/>
          <w:szCs w:val="16"/>
        </w:rPr>
      </w:r>
    </w:p>
    <w:p>
      <w:pPr>
        <w:ind w:firstLine="284"/>
      </w:pPr>
      <w:r>
        <w:t>Datenbanken, welche elektronische Bücher anbieten, findet man mit einer Suche nach dem Schlagwort „elektronisches Buch“.</w:t>
      </w:r>
    </w:p>
    <w:p>
      <w:r/>
    </w:p>
    <w:p>
      <w:r>
        <w:t xml:space="preserve">Die </w:t>
      </w:r>
      <w:r>
        <w:rPr>
          <w:u w:color="auto" w:val="single"/>
        </w:rPr>
        <w:t>EZB</w:t>
      </w:r>
      <w:r>
        <w:t xml:space="preserve"> (URL: </w:t>
      </w:r>
      <w:r>
        <w:rPr>
          <w:i/>
        </w:rPr>
        <w:t>https://rzblx1.ur.de/ezeit/</w:t>
      </w:r>
      <w:r>
        <w:t>) ist ein kooperativer Service, der von der Universitätsbibliothek Regensburg ins Leben gerufen wurde. Dazu gehören ca. 660 Bibliotheken</w:t>
      </w:r>
      <w:r>
        <w:rPr>
          <w:rStyle w:val="char3"/>
        </w:rPr>
      </w:r>
      <w:r>
        <w:rPr>
          <w:rStyle w:val="char3"/>
        </w:rPr>
        <w:footnoteReference w:id="42"/>
      </w:r>
      <w:r>
        <w:t>, mit dem Ziel, ihren Nutzern einen schnellen und strukturierten Zugang zu den elektronisch erscheinenden wissenschaftlichen Volltextzeitschriften</w:t>
      </w:r>
      <w:r>
        <w:rPr>
          <w:rStyle w:val="char3"/>
        </w:rPr>
      </w:r>
      <w:r>
        <w:rPr>
          <w:rStyle w:val="char3"/>
        </w:rPr>
        <w:footnoteReference w:id="43"/>
      </w:r>
      <w:r>
        <w:t xml:space="preserve"> zu bieten. Die EZB umfasst derzeit rund 112.000 Titel, davon ca. 27.000 reine Online-Zeitschriften, zu allen Fachgebieten. Zudem werden ca. 134.300 Zeitschriften von </w:t>
      </w:r>
      <w:bookmarkStart w:id="43" w:name="_Hlk125188989"/>
      <w:r>
        <w:t>Aggregator</w:t>
      </w:r>
      <w:bookmarkEnd w:id="43"/>
      <w:r>
        <w:t>en</w:t>
      </w:r>
      <w:r>
        <w:rPr>
          <w:rStyle w:val="char3"/>
        </w:rPr>
      </w:r>
      <w:r>
        <w:rPr>
          <w:rStyle w:val="char3"/>
        </w:rPr>
        <w:footnoteReference w:id="45"/>
      </w:r>
      <w:r>
        <w:t xml:space="preserve"> verzeichnet. Ungefähr 75.000 Fachzeitschriften sind im Volltext frei zugänglich.</w:t>
      </w:r>
    </w:p>
    <w:p>
      <w:pPr>
        <w:ind w:firstLine="284"/>
      </w:pPr>
      <w:r>
        <w:t xml:space="preserve">Um sich einen </w:t>
      </w:r>
      <w:r>
        <w:rPr>
          <w:u w:color="auto" w:val="single"/>
        </w:rPr>
        <w:t>Überblick</w:t>
      </w:r>
      <w:r>
        <w:t xml:space="preserve"> darüber zu verschaffen, </w:t>
      </w:r>
      <w:r>
        <w:rPr>
          <w:u w:color="auto" w:val="single"/>
        </w:rPr>
        <w:t>welche wissenschaftlichen Volltextzeitschriften es für den gewünschten Fach- oder Themenbereich</w:t>
      </w:r>
      <w:r>
        <w:t xml:space="preserve"> gibt, kann man – analog zum DBIS – die in Frage kommenden Volltextzeitschriften nach dem Fachbereich gefiltert anzeigen lassen, nach dem Themenbereich mittels Schlagworte suchen oder die im DBIS hinterlegte Beschreibung der Volltextzeitschriften mittels Stichworte durchsuchen.</w:t>
      </w:r>
    </w:p>
    <w:p>
      <w:pPr>
        <w:pStyle w:val="para2"/>
        <w:numPr>
          <w:ilvl w:val="1"/>
          <w:numId w:val="6"/>
        </w:numPr>
        <w:ind w:left="576" w:hanging="576"/>
        <w:rPr>
          <w:rFonts w:cs="Times New Roman"/>
        </w:rPr>
      </w:pPr>
      <w:r/>
      <w:bookmarkStart w:id="45" w:name="_Toc376356255"/>
      <w:r/>
      <w:bookmarkStart w:id="46" w:name="_Toc415917639"/>
      <w:r/>
      <w:bookmarkStart w:id="47" w:name="_Toc125307570"/>
      <w:r/>
      <w:r>
        <w:rPr>
          <w:rFonts w:cs="Times New Roman"/>
        </w:rPr>
        <w:t>K</w:t>
      </w:r>
      <w:r>
        <w:rPr>
          <w:rFonts w:cs="Times New Roman"/>
        </w:rPr>
        <w:t xml:space="preserve">ostenloser </w:t>
      </w:r>
      <w:r>
        <w:rPr>
          <w:rFonts w:cs="Times New Roman"/>
        </w:rPr>
        <w:t xml:space="preserve">Vollzugriff auf </w:t>
      </w:r>
      <w:r>
        <w:rPr>
          <w:rFonts w:cs="Times New Roman"/>
        </w:rPr>
        <w:t xml:space="preserve">die im DBIS und der EZB </w:t>
      </w:r>
      <w:r>
        <w:rPr>
          <w:rFonts w:cs="Times New Roman"/>
        </w:rPr>
        <w:t>verzeichneten</w:t>
      </w:r>
      <w:r>
        <w:rPr>
          <w:rFonts w:cs="Times New Roman"/>
        </w:rPr>
        <w:t>,</w:t>
      </w:r>
      <w:r>
        <w:rPr>
          <w:rFonts w:cs="Times New Roman"/>
        </w:rPr>
        <w:t xml:space="preserve"> </w:t>
      </w:r>
      <w:r>
        <w:rPr>
          <w:rFonts w:cs="Times New Roman"/>
        </w:rPr>
        <w:t>lizen</w:t>
      </w:r>
      <w:r>
        <w:rPr>
          <w:rFonts w:cs="Times New Roman"/>
        </w:rPr>
        <w:t>z</w:t>
      </w:r>
      <w:r>
        <w:rPr>
          <w:rFonts w:cs="Times New Roman"/>
        </w:rPr>
        <w:t>ierungs</w:t>
      </w:r>
      <w:r>
        <w:rPr>
          <w:rFonts w:cs="Times New Roman"/>
        </w:rPr>
        <w:softHyphen/>
      </w:r>
      <w:r>
        <w:rPr>
          <w:rFonts w:cs="Times New Roman"/>
        </w:rPr>
        <w:t>pflichtige</w:t>
      </w:r>
      <w:r>
        <w:rPr>
          <w:rFonts w:cs="Times New Roman"/>
        </w:rPr>
        <w:t>n</w:t>
      </w:r>
      <w:r>
        <w:rPr>
          <w:rFonts w:cs="Times New Roman"/>
        </w:rPr>
        <w:t xml:space="preserve"> </w:t>
      </w:r>
      <w:r>
        <w:rPr>
          <w:rFonts w:cs="Times New Roman"/>
        </w:rPr>
        <w:t>elektronische</w:t>
      </w:r>
      <w:r>
        <w:rPr>
          <w:rFonts w:cs="Times New Roman"/>
        </w:rPr>
        <w:t>n</w:t>
      </w:r>
      <w:r>
        <w:rPr>
          <w:rFonts w:cs="Times New Roman"/>
        </w:rPr>
        <w:t xml:space="preserve"> </w:t>
      </w:r>
      <w:r/>
      <w:bookmarkEnd w:id="45"/>
      <w:r/>
      <w:bookmarkEnd w:id="46"/>
      <w:r/>
      <w:r>
        <w:rPr>
          <w:rFonts w:cs="Times New Roman"/>
        </w:rPr>
        <w:t>Bücher</w:t>
      </w:r>
      <w:r>
        <w:rPr>
          <w:rFonts w:cs="Times New Roman"/>
        </w:rPr>
        <w:t>n</w:t>
      </w:r>
      <w:r>
        <w:rPr>
          <w:rFonts w:cs="Times New Roman"/>
        </w:rPr>
        <w:t>, Zeitschriften und Datenbanken</w:t>
      </w:r>
      <w:r/>
      <w:bookmarkEnd w:id="47"/>
      <w:r/>
      <w:r>
        <w:rPr>
          <w:rFonts w:cs="Times New Roman"/>
        </w:rPr>
        <w:t xml:space="preserve"> </w:t>
      </w:r>
      <w:r>
        <w:rPr>
          <w:rFonts w:cs="Times New Roman"/>
        </w:rPr>
      </w:r>
    </w:p>
    <w:p>
      <w:r>
        <w:t>Ein Großteil der im DBIS und der EZB verzeichneten elek</w:t>
        <w:softHyphen/>
        <w:t>tronischen Medien ist lizenzierungspflichtig.</w:t>
      </w:r>
    </w:p>
    <w:p>
      <w:r/>
    </w:p>
    <w:p>
      <w:r>
        <w:rPr>
          <w:u w:color="auto" w:val="single"/>
        </w:rPr>
        <w:t>Hochschulangehörige</w:t>
      </w:r>
      <w:r>
        <w:t xml:space="preserve"> haben die Möglichkeit, </w:t>
      </w:r>
      <w:r>
        <w:rPr>
          <w:u w:color="auto" w:val="single"/>
        </w:rPr>
        <w:t>kostenlos über die PCs und per WLAN in den Räumlichkeiten der jeweiligen Hochschulbibliothek</w:t>
      </w:r>
      <w:r>
        <w:t xml:space="preserve"> auf diejenigen Medien zuzugreifen, welche diese abonniert hat.</w:t>
      </w:r>
    </w:p>
    <w:p>
      <w:pPr>
        <w:ind w:firstLine="284"/>
      </w:pPr>
      <w:r>
        <w:t xml:space="preserve">Viele </w:t>
      </w:r>
      <w:r>
        <w:rPr>
          <w:u w:color="auto" w:val="single"/>
        </w:rPr>
        <w:t>Hochschulen</w:t>
      </w:r>
      <w:r>
        <w:t xml:space="preserve"> bieten zudem ihren Angehörigen einen </w:t>
      </w:r>
      <w:r>
        <w:rPr>
          <w:u w:color="auto" w:val="single"/>
        </w:rPr>
        <w:t>externen Zugang</w:t>
      </w:r>
      <w:r>
        <w:t xml:space="preserve"> zu den von der jeweiligen Hochschule lizenzierten elektronischen Medien an. Hierfür muss sich der Nutzer meist mittels einer VPN-Software</w:t>
      </w:r>
      <w:r>
        <w:rPr>
          <w:rStyle w:val="char3"/>
        </w:rPr>
      </w:r>
      <w:r>
        <w:rPr>
          <w:rStyle w:val="char3"/>
        </w:rPr>
        <w:footnoteReference w:id="49"/>
      </w:r>
      <w:r>
        <w:t xml:space="preserve"> oder einer webbasierten Schnittstellensoftware</w:t>
      </w:r>
      <w:r>
        <w:rPr>
          <w:rStyle w:val="char3"/>
        </w:rPr>
      </w:r>
      <w:r>
        <w:rPr>
          <w:rStyle w:val="char3"/>
        </w:rPr>
        <w:footnoteReference w:id="50"/>
      </w:r>
      <w:r>
        <w:t xml:space="preserve"> in das Netzwerk der betreffenden Institution einloggen.</w:t>
      </w:r>
    </w:p>
    <w:p>
      <w:pPr>
        <w:ind w:firstLine="284"/>
      </w:pPr>
      <w:r>
        <w:t>Ehemalige Angehörige sowie externe Benutzer von Hochschulbibliotheken erhalten jedoch in aller Regel entweder überhaupt keinen Zugriff oder lediglich vor Ort Zugriff auf die elektronischen Medien über in den Bibliotheken aufgestellten PCs</w:t>
      </w:r>
      <w:r>
        <w:rPr>
          <w:rStyle w:val="char3"/>
        </w:rPr>
      </w:r>
      <w:r>
        <w:rPr>
          <w:rStyle w:val="char3"/>
        </w:rPr>
        <w:footnoteReference w:id="51"/>
      </w:r>
      <w:r>
        <w:t>.</w:t>
      </w:r>
    </w:p>
    <w:p>
      <w:pPr>
        <w:ind w:firstLine="284"/>
      </w:pPr>
      <w:r/>
    </w:p>
    <w:p>
      <w:r>
        <w:rPr>
          <w:u w:color="auto" w:val="single"/>
        </w:rPr>
        <w:t>Privatpersonen</w:t>
      </w:r>
      <w:r>
        <w:t xml:space="preserve"> wenden sich am sinnvollsten an die </w:t>
      </w:r>
      <w:r>
        <w:rPr>
          <w:u w:color="auto" w:val="single"/>
        </w:rPr>
        <w:t>Bayerische Staatsbibliothek</w:t>
      </w:r>
      <w:r>
        <w:t xml:space="preserve"> – registrierte Benutzer erhalten über die PCs in den Räumlichkeiten der Bibliothek sowie per bibliotheksinternem WLAN</w:t>
      </w:r>
      <w:r>
        <w:rPr>
          <w:rStyle w:val="char3"/>
        </w:rPr>
      </w:r>
      <w:r>
        <w:rPr>
          <w:rStyle w:val="char3"/>
        </w:rPr>
        <w:footnoteReference w:id="52"/>
      </w:r>
      <w:r>
        <w:t xml:space="preserve"> Zugriff auf die von der Bibliothek abonnierten elektronischen Medien. Heruntergeladene Medien können auf einen USB-Stick kopiert werden. In Abhängigkeit vom Wohnort des Benutzers ist in den meisten Fällen auch ein externer Zugriff möglich</w:t>
      </w:r>
      <w:r>
        <w:rPr>
          <w:rStyle w:val="char3"/>
        </w:rPr>
      </w:r>
      <w:r>
        <w:rPr>
          <w:rStyle w:val="char3"/>
        </w:rPr>
        <w:footnoteReference w:id="53"/>
      </w:r>
      <w:r>
        <w:t xml:space="preserve">. Ein ausführliches Bibliotheksporträt ist in Kapitel </w:t>
      </w:r>
      <w:r>
        <w:fldChar w:fldCharType="begin"/>
        <w:instrText xml:space="preserve"> REF _Ref222148333 \n \h </w:instrText>
        <w:fldChar w:fldCharType="separate"/>
        <w:t>4.1.4</w:t>
        <w:fldChar w:fldCharType="end"/>
      </w:r>
      <w:r>
        <w:t xml:space="preserve"> zu finden.</w:t>
      </w:r>
    </w:p>
    <w:p>
      <w:r>
        <w:t xml:space="preserve">Darüber hinaus gibt es für Privatpersonen die Möglichkeit, mittels </w:t>
      </w:r>
      <w:r>
        <w:rPr>
          <w:u w:color="auto" w:val="single"/>
        </w:rPr>
        <w:t>Selbstregistrierung</w:t>
      </w:r>
      <w:r>
        <w:t xml:space="preserve"> einen </w:t>
      </w:r>
      <w:r>
        <w:rPr>
          <w:u w:color="auto" w:val="single"/>
        </w:rPr>
        <w:t>externen Zugang zu elektronischen Medien über Nationallizenzen</w:t>
      </w:r>
      <w:r>
        <w:t xml:space="preserve"> (URL: </w:t>
      </w:r>
      <w:r>
        <w:rPr>
          <w:i/>
        </w:rPr>
        <w:t>https://www.nationallizenzen.de</w:t>
      </w:r>
      <w:r>
        <w:t xml:space="preserve">) zu erhalten: Um Wissenschaftlern, Studierenden und wissenschaftlich interessierten Privatpersonen den kostenlosen Zugang zu wissenschaftlichen elektronischen Medien zu ermöglichen, finanziert die Deutsche Forschungsgemeinschaft seit 2004 den Erwerb von nationalen Lizenzen für elektronische Medien im Rahmen ihres Förderprogramms „Überregionale Literaturversorgung und Nationallizenzen“. Die Liste der angebotenen elektronischen Medien umfasst mehr als 200 bibliografische Datenbanken, elektronische Zeitschriften, Volltext-Datenbanken, Nachschlagewerke und Wörterbücher. Sie kann im Internet über die URL </w:t>
      </w:r>
      <w:r>
        <w:rPr>
          <w:i/>
        </w:rPr>
        <w:t>https://www.nationallizenzen.de/angebote</w:t>
      </w:r>
      <w:r>
        <w:t xml:space="preserve"> eingesehen werden. </w:t>
      </w:r>
    </w:p>
    <w:p>
      <w:pPr>
        <w:ind w:firstLine="284"/>
      </w:pPr>
      <w:r>
        <w:t xml:space="preserve">Privatpersonen können sich über die Internetadresse </w:t>
      </w:r>
      <w:r>
        <w:rPr>
          <w:i/>
        </w:rPr>
        <w:t>https://www.nationallizenzen.de/anmeldung/ind_inform_registration</w:t>
      </w:r>
      <w:r>
        <w:t xml:space="preserve"> für den externen kostenlosen Zugriff auf diese elektronischen Medien registrieren. Wer Zugang zum Hochschulnetzwerk hat oder Inhaber eines gültigen Bibliotheksausweises der Bayerischen Staatsbibliothek ist, kann die über Nationallizenzen zugänglichen Medien ohne zusätzliche Registrierung über das DBIS</w:t>
      </w:r>
      <w:r>
        <w:rPr>
          <w:rStyle w:val="char3"/>
        </w:rPr>
      </w:r>
      <w:r>
        <w:rPr>
          <w:rStyle w:val="char3"/>
        </w:rPr>
        <w:footnoteReference w:id="54"/>
      </w:r>
      <w:r>
        <w:t xml:space="preserve"> und die EZB</w:t>
      </w:r>
      <w:r>
        <w:rPr>
          <w:rStyle w:val="char3"/>
        </w:rPr>
      </w:r>
      <w:r>
        <w:rPr>
          <w:rStyle w:val="char3"/>
        </w:rPr>
        <w:footnoteReference w:id="55"/>
      </w:r>
      <w:r>
        <w:t xml:space="preserve"> nutzen.</w:t>
      </w:r>
    </w:p>
    <w:p>
      <w:pPr>
        <w:ind w:firstLine="284"/>
      </w:pPr>
      <w:r>
        <w:t>Die Anzahl der über Nationallizenzen angebotenen elek</w:t>
        <w:softHyphen/>
        <w:t>tronischen Medien ist weitaus geringer als die von den Bibliotheken lizenzierten, über das DBIS und der EZB zur Verfügung gestellten, Medien.</w:t>
      </w:r>
    </w:p>
    <w:p>
      <w:pPr>
        <w:pStyle w:val="para2"/>
        <w:numPr>
          <w:ilvl w:val="1"/>
          <w:numId w:val="6"/>
        </w:numPr>
        <w:ind w:left="576" w:hanging="576"/>
        <w:rPr>
          <w:rFonts w:cs="Times New Roman"/>
        </w:rPr>
      </w:pPr>
      <w:r/>
      <w:bookmarkStart w:id="55" w:name="_Hlk123466809"/>
      <w:r/>
      <w:bookmarkStart w:id="56" w:name="_Toc125307571"/>
      <w:r>
        <w:t xml:space="preserve">Sehr schnelle Lieferung von Kopie-Bestellungen von Fachliteratur abseits </w:t>
      </w:r>
      <w:bookmarkEnd w:id="55"/>
      <w:r>
        <w:t>des Verbundportals Gateway Bayern und des B3Kat</w:t>
      </w:r>
      <w:bookmarkEnd w:id="56"/>
      <w:r/>
      <w:r>
        <w:rPr>
          <w:rFonts w:cs="Times New Roman"/>
        </w:rPr>
      </w:r>
    </w:p>
    <w:p>
      <w:bookmarkStart w:id="57" w:name="_Hlk125188177"/>
      <w:r>
        <w:t>Für besonders eilige Kopie-Bestellungen von Literatur zu einem Thema aus den technisch-naturwissenschaftlichen Fachgebieten Technik sowie Architektur, Chemie, Informatik, Mathematik und Physik</w:t>
      </w:r>
      <w:r>
        <w:rPr>
          <w:rStyle w:val="char3"/>
        </w:rPr>
        <w:t xml:space="preserve"> </w:t>
      </w:r>
      <w:r>
        <w:t>oder dem Direktzugriff auf Fachliteratur eignet sich der kostenpflichtige Dokumentenlieferdienst der Technischen Informationsbibliothek (TIB).</w:t>
      </w:r>
      <w:bookmarkEnd w:id="57"/>
      <w:r>
        <w:t xml:space="preserve"> Die TIB ist eine von drei deutschen zentralen Fachbibliotheken, welche der überregionalen Literatur- und Informationsversorgung für den hochspezialisierten Bedarf von Wissenschaft und Forschung dienen. </w:t>
      </w:r>
    </w:p>
    <w:p>
      <w:pPr>
        <w:ind w:firstLine="284"/>
      </w:pPr>
      <w:r>
        <w:t>Per Eilauftrag bestellte Kopien von Aufsätzen aus Fachzeitschriften, Konferenzbänden und sowie Teilkopien aus Monographien (maximal 10% eines Gesamtwerkes) werden per Eilauftrag innerhalb von 3 Stunden per E-Mail oder FAX geliefert.</w:t>
      </w:r>
    </w:p>
    <w:p>
      <w:pPr>
        <w:ind w:firstLine="284"/>
      </w:pPr>
      <w:r>
        <w:t>Die TIB bietet zudem einen direkten Zugriff auf mehr als 65 Millionen elektronische Volltexte, darunter fast 35 Millionen Titel im freien, kostenlosen Zugriff (unter anderem Open Access). Darüber hinaus besteht Zugriff auf Nationallizenzen, Allianzlizenzen und Konsortiallizenzen. Einen kostenpflichtigen Zugriff auf elektronische Volltexte bietet der digitale Einzelartikelverkauf (Pay-per-View).</w:t>
      </w:r>
    </w:p>
    <w:p>
      <w:pPr>
        <w:ind w:firstLine="284"/>
      </w:pPr>
      <w:r>
        <w:t xml:space="preserve">Weiterführende Informationen zu dem Dokumentlieferdienst der TIB erhält man über die URL </w:t>
      </w:r>
      <w:r>
        <w:rPr>
          <w:i/>
          <w:iCs/>
        </w:rPr>
        <w:t>https://www.tib.eu/de/ausleihen-bestellen/tib-dokumentlieferung/recherchieren-und-bestellen</w:t>
      </w:r>
      <w:r>
        <w:t>.</w:t>
      </w:r>
    </w:p>
    <w:p>
      <w:pPr>
        <w:pStyle w:val="para1"/>
        <w:numPr>
          <w:ilvl w:val="0"/>
          <w:numId w:val="6"/>
        </w:numPr>
        <w:ind w:left="432" w:hanging="432"/>
        <w:rPr>
          <w:rFonts w:cs="Times New Roman"/>
        </w:rPr>
      </w:pPr>
      <w:r/>
      <w:bookmarkStart w:id="58" w:name="_Toc376356256"/>
      <w:r/>
      <w:bookmarkStart w:id="59" w:name="_Toc415917640"/>
      <w:r/>
      <w:bookmarkStart w:id="60" w:name="_Toc125307572"/>
      <w:r/>
      <w:r>
        <w:rPr>
          <w:rFonts w:cs="Times New Roman"/>
        </w:rPr>
        <w:t xml:space="preserve">Fachliteratur </w:t>
      </w:r>
      <w:r>
        <w:rPr>
          <w:rFonts w:cs="Times New Roman"/>
        </w:rPr>
        <w:t>in gedruckter und elektronischer Form</w:t>
      </w:r>
      <w:r>
        <w:rPr>
          <w:rFonts w:cs="Times New Roman"/>
        </w:rPr>
        <w:t xml:space="preserve"> </w:t>
      </w:r>
      <w:r>
        <w:rPr>
          <w:rFonts w:cs="Times New Roman"/>
        </w:rPr>
        <w:t>in Bibliotheken ausleihen</w:t>
      </w:r>
      <w:r/>
      <w:bookmarkEnd w:id="58"/>
      <w:r/>
      <w:bookmarkEnd w:id="59"/>
      <w:r/>
      <w:bookmarkEnd w:id="60"/>
      <w:r/>
      <w:r>
        <w:rPr>
          <w:rFonts w:cs="Times New Roman"/>
        </w:rPr>
      </w:r>
    </w:p>
    <w:p>
      <w:pPr>
        <w:pStyle w:val="para2"/>
        <w:numPr>
          <w:ilvl w:val="1"/>
          <w:numId w:val="6"/>
        </w:numPr>
        <w:ind w:left="576" w:hanging="576"/>
        <w:rPr>
          <w:rFonts w:cs="Times New Roman"/>
        </w:rPr>
      </w:pPr>
      <w:r/>
      <w:bookmarkStart w:id="61" w:name="_Toc376356257"/>
      <w:r/>
      <w:bookmarkStart w:id="62" w:name="_Toc415917641"/>
      <w:r/>
      <w:bookmarkStart w:id="63" w:name="_Toc125307573"/>
      <w:r/>
      <w:r>
        <w:rPr>
          <w:rFonts w:cs="Times New Roman"/>
        </w:rPr>
        <w:t>Kostenlose</w:t>
      </w:r>
      <w:r>
        <w:rPr>
          <w:rFonts w:cs="Times New Roman"/>
        </w:rPr>
        <w:t xml:space="preserve"> </w:t>
      </w:r>
      <w:r>
        <w:rPr>
          <w:rFonts w:cs="Times New Roman"/>
        </w:rPr>
        <w:t>w</w:t>
      </w:r>
      <w:r>
        <w:rPr>
          <w:rFonts w:cs="Times New Roman"/>
        </w:rPr>
        <w:t>issenschaftliche Bibliotheken in München</w:t>
      </w:r>
      <w:r/>
      <w:bookmarkEnd w:id="61"/>
      <w:r/>
      <w:bookmarkEnd w:id="62"/>
      <w:r/>
      <w:bookmarkEnd w:id="63"/>
      <w:r/>
      <w:r>
        <w:rPr>
          <w:rFonts w:cs="Times New Roman"/>
        </w:rPr>
      </w:r>
    </w:p>
    <w:p>
      <w:pPr>
        <w:pStyle w:val="para3"/>
        <w:numPr>
          <w:ilvl w:val="2"/>
          <w:numId w:val="6"/>
        </w:numPr>
        <w:ind w:left="720" w:hanging="720"/>
        <w:rPr>
          <w:rFonts w:cs="Times New Roman"/>
        </w:rPr>
      </w:pPr>
      <w:r/>
      <w:bookmarkStart w:id="64" w:name="_Ref199114976"/>
      <w:r/>
      <w:bookmarkStart w:id="65" w:name="_Toc376356258"/>
      <w:r/>
      <w:bookmarkStart w:id="66" w:name="_Toc415917642"/>
      <w:r/>
      <w:bookmarkStart w:id="67" w:name="_Toc125307574"/>
      <w:r/>
      <w:r>
        <w:rPr>
          <w:rFonts w:cs="Times New Roman"/>
        </w:rPr>
        <w:t>Bibliothek der Technischen Universität München</w:t>
      </w:r>
      <w:r/>
      <w:bookmarkEnd w:id="64"/>
      <w:r/>
      <w:bookmarkEnd w:id="65"/>
      <w:r/>
      <w:bookmarkEnd w:id="66"/>
      <w:r/>
      <w:bookmarkEnd w:id="67"/>
      <w:r/>
      <w:r>
        <w:rPr>
          <w:rFonts w:cs="Times New Roman"/>
        </w:rPr>
      </w:r>
    </w:p>
    <w:p>
      <w:r>
        <w:t xml:space="preserve">Die </w:t>
      </w:r>
      <w:r>
        <w:rPr>
          <w:u w:color="auto" w:val="single"/>
        </w:rPr>
        <w:t>Bibliothek der Technischen Universität München</w:t>
      </w:r>
      <w:r>
        <w:t xml:space="preserve"> (kurz: TUM-Bibliothek; URL: </w:t>
      </w:r>
      <w:r>
        <w:rPr>
          <w:i/>
        </w:rPr>
        <w:t>https://www.ub.tum.de</w:t>
      </w:r>
      <w:r>
        <w:t>) ist in 9 fachspezifische Teilbibliotheken</w:t>
      </w:r>
      <w:r>
        <w:rPr>
          <w:rStyle w:val="char3"/>
        </w:rPr>
      </w:r>
      <w:r>
        <w:rPr>
          <w:rStyle w:val="char3"/>
        </w:rPr>
        <w:footnoteReference w:id="69"/>
      </w:r>
      <w:r>
        <w:t xml:space="preserve"> an den Standorten München, Freising, Garching bei München und Straubing untergliedert. Sie ist ein Medienspezialist für die Fachgebiete angewandte Naturwissenschaften und Technik (einschließlich Architektur und Mathematik), Agrar- und Ernährungswissenschaften sowie Sport. Zudem archiviert die Bibliothek im Rahmen des Pflichtablieferungsrechts die in Bayern veröffentlichte technische Literatur</w:t>
      </w:r>
      <w:r>
        <w:rPr>
          <w:rStyle w:val="char3"/>
        </w:rPr>
      </w:r>
      <w:r>
        <w:rPr>
          <w:rStyle w:val="char3"/>
        </w:rPr>
        <w:footnoteReference w:id="70"/>
      </w:r>
      <w:r>
        <w:t>.</w:t>
      </w:r>
    </w:p>
    <w:p>
      <w:pPr>
        <w:ind w:firstLine="284"/>
      </w:pPr>
      <w:r>
        <w:t>Sie stellt insgesamt ca. 2 Millionen elektronische und gedruckte Medien</w:t>
      </w:r>
      <w:r>
        <w:rPr>
          <w:rStyle w:val="char3"/>
        </w:rPr>
      </w:r>
      <w:r>
        <w:rPr>
          <w:rStyle w:val="char3"/>
        </w:rPr>
        <w:footnoteReference w:id="71"/>
      </w:r>
      <w:r>
        <w:t>, Normen</w:t>
      </w:r>
      <w:r>
        <w:rPr>
          <w:rStyle w:val="char3"/>
        </w:rPr>
      </w:r>
      <w:r>
        <w:rPr>
          <w:rStyle w:val="char3"/>
        </w:rPr>
        <w:footnoteReference w:id="72"/>
      </w:r>
      <w:r>
        <w:t xml:space="preserve">, Diplom- und Zulassungsarbeiten sowie Zeitschriften zur Verfügung. </w:t>
      </w:r>
    </w:p>
    <w:p>
      <w:pPr>
        <w:ind w:firstLine="284"/>
      </w:pPr>
      <w:r>
        <w:t>Für die Bibliotheksnutzung (Bestellung und Ausleihe von Medien, Nutzung der PCs sowie Fernleihe) wird eine bereits vorhandene StudentCard (Studierende der TUM), eine TUM PersonalCard (Mitarbeiter der TUM), eine TUM GuestCard (Gäste der TUM) oder ein TUM-Bibliotheksausweis benötigt. Einen TUM-Bibliotheksausweis erhalten Studierende anderer Hochschulen und Privatpersonen</w:t>
      </w:r>
      <w:r>
        <w:rPr>
          <w:rStyle w:val="char3"/>
        </w:rPr>
        <w:t xml:space="preserve"> </w:t>
      </w:r>
      <w:r>
        <w:t xml:space="preserve">(auch Minderjährige) mit aktuellem Wohnsitz in Deutschland sowie Gastwissenschaftler der TUM (sofern diese keine TUM GuestCard erhalten haben). Nähere Informationen zur Anmeldung und den hierzu erforderlichen Unterlagen siehe URL </w:t>
      </w:r>
      <w:r>
        <w:rPr>
          <w:i/>
        </w:rPr>
        <w:t>https://www.ub.tum.de/anmelden</w:t>
      </w:r>
      <w:r>
        <w:t>.</w:t>
      </w:r>
    </w:p>
    <w:p>
      <w:pPr>
        <w:ind w:firstLine="284"/>
      </w:pPr>
      <w:r/>
    </w:p>
    <w:p>
      <w:r>
        <w:t xml:space="preserve">Detaillierte Informationen über die </w:t>
      </w:r>
      <w:r>
        <w:rPr>
          <w:u w:color="auto" w:val="single"/>
        </w:rPr>
        <w:t>Arbeitsräume und die Ausstattung aller Teilbibliotheken</w:t>
      </w:r>
      <w:r>
        <w:t xml:space="preserve"> sind über die URL </w:t>
      </w:r>
      <w:r>
        <w:rPr>
          <w:i/>
        </w:rPr>
        <w:t>https://www.ub.tum.de/arbeitsraeume</w:t>
      </w:r>
      <w:r>
        <w:t xml:space="preserve"> abrufbar.</w:t>
      </w:r>
    </w:p>
    <w:p>
      <w:pPr>
        <w:ind w:firstLine="284"/>
      </w:pPr>
      <w:r>
        <w:t xml:space="preserve">Die </w:t>
      </w:r>
      <w:r>
        <w:rPr>
          <w:u w:color="auto" w:val="single"/>
        </w:rPr>
        <w:t>Teilbibliothek Stammgelände</w:t>
      </w:r>
      <w:r>
        <w:t xml:space="preserve"> beispielsweise bietet ihren Benutzern mit zahlreichen Lern- und Arbeitsplätzen, Gruppenarbeitsräumen, Einzelarbeitsräumen, Computerarbeitsplatze mit Internetanschluss und kostenlosen Buchscannern mit USB-Anschluss optimale Arbeitsbedingungen. Sie ist bis auf einzelne Ausnahmen täglich geöffnet. Das Literaturangebot umfasst u. a. aktuelle elektronische und gedruckte Fachbücher sowie Zeitschriften aus den Fachgebieten Architektur, Bauingenieurwesen, Elektro- und Informationstechnik sowie Wirtschaftswissenschaften.</w:t>
      </w:r>
    </w:p>
    <w:p>
      <w:r/>
    </w:p>
    <w:p>
      <w:r>
        <w:t>Ausleihbare Medien können in jede der 9 Teilbibliotheken bestellt werden. Die Lieferzeit beträgt in der Regel 1 bis 3 Werktage (Ausnahme: Bestellungen aus oder in die Teilbibliothek Straubing dauern ca. 5 Werktage). Es können maximal 10 Medien gleichzeitig bestellt werden. Bestellte Medien liegen für 10 Werktage zur Abholung bereit. Die entliehene Literatur kann – unabhängig davon, in welcher Teilbibliothek diese ausgeliehen wurde – in jeder der 9 Teilbibliotheken zurückgegeben oder auch per Post</w:t>
      </w:r>
      <w:r>
        <w:rPr>
          <w:rStyle w:val="char3"/>
        </w:rPr>
      </w:r>
      <w:r>
        <w:rPr>
          <w:rStyle w:val="char3"/>
        </w:rPr>
        <w:footnoteReference w:id="73"/>
      </w:r>
      <w:r>
        <w:t xml:space="preserve"> zurückschickt werden.</w:t>
      </w:r>
    </w:p>
    <w:p>
      <w:pPr>
        <w:ind w:firstLine="284"/>
      </w:pPr>
      <w:r>
        <w:rPr>
          <w:u w:color="auto" w:val="single"/>
        </w:rPr>
        <w:t>Für TUM-Angehörige</w:t>
      </w:r>
      <w:r>
        <w:t xml:space="preserve"> gibt es den </w:t>
      </w:r>
      <w:r>
        <w:rPr>
          <w:u w:color="auto" w:val="single"/>
        </w:rPr>
        <w:t>kostenlosen</w:t>
      </w:r>
      <w:r>
        <w:t xml:space="preserve"> </w:t>
      </w:r>
      <w:r>
        <w:rPr>
          <w:u w:color="auto" w:val="single"/>
        </w:rPr>
        <w:t>Aufsatzlieferservice dokumenTUM</w:t>
      </w:r>
      <w:r>
        <w:t xml:space="preserve">: Artikel aus Fachzeitschriften und wissenschaftlichen Zeitschriften sowie kleinere Teile aus Büchern (bis zu 10%), die im Druck an der Bibliothek vorhanden sind, können online in eingescannter Form bestellt werden. Bestellte Artikel werden in der Regel innerhalb von 1 bis 3 Arbeitstagen (Samstag, Sonn- und Feiertage nicht eingerechnet) als PDF-Dokument per E-Mail zugesendet. Für externe Bibliotheksbenutzer steht dokumenTUM nicht zur Verfügung. Weitere Informationen zu dokumenTUM siehe URL </w:t>
      </w:r>
      <w:r>
        <w:rPr>
          <w:i/>
        </w:rPr>
        <w:t>https://www.ub.tum.de/dokumenTUM</w:t>
      </w:r>
      <w:r>
        <w:t xml:space="preserve">. </w:t>
      </w:r>
    </w:p>
    <w:p>
      <w:r/>
    </w:p>
    <w:p>
      <w:r>
        <w:t xml:space="preserve">Die TUM-Bibliothek bietet nicht nur Literatur in gedruckter Form, sondern über den </w:t>
      </w:r>
      <w:r>
        <w:rPr>
          <w:u w:color="auto" w:val="single"/>
        </w:rPr>
        <w:t>Medien- und Publikationsserver</w:t>
      </w:r>
      <w:r>
        <w:t xml:space="preserve"> </w:t>
      </w:r>
      <w:r>
        <w:rPr>
          <w:u w:color="auto" w:val="single"/>
        </w:rPr>
        <w:t>mediaTUM</w:t>
      </w:r>
      <w:r>
        <w:t xml:space="preserve"> (URL </w:t>
      </w:r>
      <w:r>
        <w:rPr>
          <w:i/>
        </w:rPr>
        <w:t>https://mediatum.ub.tum.de/</w:t>
      </w:r>
      <w:r>
        <w:t>)</w:t>
      </w:r>
      <w:r>
        <w:rPr>
          <w:i/>
        </w:rPr>
        <w:t xml:space="preserve"> </w:t>
      </w:r>
      <w:r>
        <w:t xml:space="preserve">neben </w:t>
      </w:r>
      <w:r>
        <w:rPr>
          <w:u w:color="auto" w:val="single"/>
        </w:rPr>
        <w:t>Hochschulschriften</w:t>
      </w:r>
      <w:r>
        <w:rPr>
          <w:rStyle w:val="char3"/>
        </w:rPr>
      </w:r>
      <w:r>
        <w:rPr>
          <w:rStyle w:val="char3"/>
        </w:rPr>
        <w:footnoteReference w:id="74"/>
      </w:r>
      <w:r>
        <w:t xml:space="preserve"> der TUM auch eine Hochschulbibliographie, welche alle wissenschaftsrelevanten Veröffentlichungen der TUM dokumentiert, und Open-Access-Publikationen. </w:t>
      </w:r>
    </w:p>
    <w:p>
      <w:pPr>
        <w:ind w:firstLine="284"/>
      </w:pPr>
      <w:r>
        <w:t xml:space="preserve">Die von der TUM lizenzierten elektronischen Medien sind über das </w:t>
      </w:r>
      <w:r>
        <w:rPr>
          <w:u w:color="auto" w:val="single"/>
        </w:rPr>
        <w:t>Datenbank-Infosystem DBIS</w:t>
      </w:r>
      <w:r>
        <w:t xml:space="preserve"> (URL: </w:t>
      </w:r>
      <w:r>
        <w:rPr>
          <w:i/>
        </w:rPr>
        <w:t>https://dbis.ur.de/fachliste.php?bib_id=tum</w:t>
      </w:r>
      <w:r>
        <w:t xml:space="preserve">) und über die </w:t>
      </w:r>
      <w:r>
        <w:rPr>
          <w:u w:color="auto" w:val="single"/>
        </w:rPr>
        <w:t>elektronische Zeitschriftenbibliothek EZB</w:t>
      </w:r>
      <w:r>
        <w:t xml:space="preserve"> (URL: </w:t>
      </w:r>
      <w:r>
        <w:rPr>
          <w:i/>
        </w:rPr>
        <w:t>https://ezb.ur.de/ezeit/ezb.phtml?bibid=tum</w:t>
      </w:r>
      <w:r>
        <w:t>) abrufbar. Über die in den Räumlichkeiten aller Teilbibliotheken aufgestellten PCs können alle Benutzer, einen gültigem Bibliotheksausweis vorausgesetzt, uneingeschränkt auf die Medien zugreifen und diese auf einem USB-Massenspeicher abspeichern. Der bibliotheksexterne Zugang hierauf ist aus lizenzrechtlichen Gründen größtenteils jedoch nur innerhalb des Hochschulnetzes der TUM über eine spezielle Proxy-Konfiguration des Internet-Browsers</w:t>
      </w:r>
      <w:r>
        <w:rPr>
          <w:rStyle w:val="char3"/>
        </w:rPr>
      </w:r>
      <w:r>
        <w:rPr>
          <w:rStyle w:val="char3"/>
        </w:rPr>
        <w:footnoteReference w:id="75"/>
      </w:r>
      <w:r>
        <w:t xml:space="preserve"> und außerhalb des Hochschulnetzes über eine VPN-Verbindung</w:t>
      </w:r>
      <w:r>
        <w:rPr>
          <w:rStyle w:val="char3"/>
        </w:rPr>
      </w:r>
      <w:r>
        <w:rPr>
          <w:rStyle w:val="char3"/>
        </w:rPr>
        <w:footnoteReference w:id="76"/>
      </w:r>
      <w:r>
        <w:t xml:space="preserve"> oder wahlweise über die webbasierte Schnittstellensoftware eAccess (URL: </w:t>
      </w:r>
      <w:r>
        <w:rPr>
          <w:i/>
        </w:rPr>
        <w:t>https://eaccess.ub.tum.de/login</w:t>
      </w:r>
      <w:r>
        <w:t xml:space="preserve">) sowie das Single Sign-on-Verfahren Shibboleth (URL: </w:t>
      </w:r>
      <w:r>
        <w:rPr>
          <w:i/>
        </w:rPr>
        <w:t>https://www.ub.tum.de/shibboleth</w:t>
      </w:r>
      <w:r>
        <w:t>) möglich.</w:t>
      </w:r>
    </w:p>
    <w:p>
      <w:pPr>
        <w:ind w:firstLine="284"/>
      </w:pPr>
      <w:r/>
    </w:p>
    <w:p>
      <w:r>
        <w:t xml:space="preserve">Der gesamte Bestand der TUM-Bibliothek (inklusive der elektronischen Medien) kann über den </w:t>
      </w:r>
      <w:r>
        <w:rPr>
          <w:u w:color="auto" w:val="single"/>
        </w:rPr>
        <w:t>Online-Katalog</w:t>
      </w:r>
      <w:r>
        <w:t xml:space="preserve"> </w:t>
      </w:r>
      <w:r>
        <w:rPr>
          <w:u w:color="auto" w:val="single"/>
        </w:rPr>
        <w:t>TUM OPAC</w:t>
      </w:r>
      <w:r>
        <w:t xml:space="preserve"> (URL: </w:t>
      </w:r>
      <w:r>
        <w:rPr>
          <w:i/>
        </w:rPr>
        <w:t>https://opac.ub.tum.de/</w:t>
      </w:r>
      <w:r>
        <w:t xml:space="preserve">) durchsucht werden. Als zu durchsuchende Datenbanken sind sowohl der </w:t>
      </w:r>
      <w:r>
        <w:rPr>
          <w:u w:color="auto" w:val="single"/>
        </w:rPr>
        <w:t>OPAC</w:t>
      </w:r>
      <w:r>
        <w:t xml:space="preserve"> als auch der </w:t>
      </w:r>
      <w:r>
        <w:rPr>
          <w:u w:color="auto" w:val="single"/>
        </w:rPr>
        <w:t>OPACplus</w:t>
      </w:r>
      <w:r>
        <w:t xml:space="preserve"> vorausgewählt, optional kann auch die Datenbank mediaTUM als zu durchsuchende Datenbank ausgewählt werden.</w:t>
      </w:r>
    </w:p>
    <w:p>
      <w:pPr>
        <w:ind w:firstLine="284"/>
      </w:pPr>
      <w:r>
        <w:t>Der OPAC enthält alle Medien, die die Universitätsbibliothek besitzt, insbesondere alle Bücher, E-Books, Zeitschriften und E-Journals. Artikel aus Zeitschriften, Büchern und Kongressbänden sind über den OPACplus recherchierbar.</w:t>
      </w:r>
    </w:p>
    <w:p>
      <w:r/>
    </w:p>
    <w:p>
      <w:r>
        <w:t xml:space="preserve">Die Teilbibliothek Stammgelände ist im ersten Stock der </w:t>
      </w:r>
      <w:r>
        <w:rPr>
          <w:i/>
        </w:rPr>
        <w:t>Arcisstraße 21</w:t>
      </w:r>
      <w:r>
        <w:t xml:space="preserve"> zu finden. Details zur Anfahrt, Lagepläne. Öffnungszeiten, Führungen und Kurse sowie aktuelle Nachrichten aller Teilbibliotheken siehe URL </w:t>
      </w:r>
      <w:r>
        <w:rPr>
          <w:i/>
        </w:rPr>
        <w:t>https://www.ub.tum.de/teilbibliotheken</w:t>
      </w:r>
      <w:r>
        <w:t>.</w:t>
      </w:r>
    </w:p>
    <w:p>
      <w:pPr>
        <w:pStyle w:val="para3"/>
        <w:numPr>
          <w:ilvl w:val="2"/>
          <w:numId w:val="6"/>
        </w:numPr>
        <w:ind w:left="720" w:hanging="720"/>
        <w:rPr>
          <w:rFonts w:cs="Times New Roman"/>
        </w:rPr>
      </w:pPr>
      <w:r/>
      <w:bookmarkStart w:id="76" w:name="_Toc376356259"/>
      <w:r/>
      <w:bookmarkStart w:id="77" w:name="_Toc415917643"/>
      <w:r/>
      <w:bookmarkStart w:id="78" w:name="_Ref503083827"/>
      <w:r/>
      <w:bookmarkStart w:id="79" w:name="_Toc125307575"/>
      <w:r/>
      <w:r>
        <w:rPr>
          <w:rFonts w:cs="Times New Roman"/>
        </w:rPr>
        <w:t xml:space="preserve">Bibliothek der </w:t>
      </w:r>
      <w:r>
        <w:rPr>
          <w:rFonts w:cs="Times New Roman"/>
        </w:rPr>
        <w:t>H</w:t>
      </w:r>
      <w:r>
        <w:rPr>
          <w:rFonts w:cs="Times New Roman"/>
        </w:rPr>
        <w:t>ochschule München</w:t>
      </w:r>
      <w:r/>
      <w:bookmarkEnd w:id="76"/>
      <w:r/>
      <w:bookmarkEnd w:id="77"/>
      <w:r/>
      <w:bookmarkEnd w:id="78"/>
      <w:r/>
      <w:bookmarkEnd w:id="79"/>
      <w:r/>
      <w:r>
        <w:rPr>
          <w:rFonts w:cs="Times New Roman"/>
        </w:rPr>
      </w:r>
    </w:p>
    <w:p>
      <w:r>
        <w:t xml:space="preserve">Gut sortiert und aktuell ist der Bestand </w:t>
      </w:r>
      <w:r>
        <w:rPr>
          <w:u w:color="auto" w:val="single"/>
        </w:rPr>
        <w:t>der Bibliothek der Hochschule München</w:t>
      </w:r>
      <w:r>
        <w:t xml:space="preserve"> (kurz: HM-Bibliothek; URL: </w:t>
      </w:r>
      <w:r>
        <w:rPr>
          <w:i/>
        </w:rPr>
        <w:t>https://www.bib.hm.edu</w:t>
      </w:r>
      <w:r>
        <w:t>). Er umfasst derzeit ca. 255.000 Medien und 550 laufende Zeitschriften, wovon sich der größte Teil in Freihandaufstellung</w:t>
      </w:r>
      <w:r>
        <w:rPr>
          <w:rStyle w:val="char3"/>
        </w:rPr>
      </w:r>
      <w:r>
        <w:rPr>
          <w:rStyle w:val="char3"/>
        </w:rPr>
        <w:footnoteReference w:id="81"/>
      </w:r>
      <w:r>
        <w:t xml:space="preserve"> befindet.</w:t>
      </w:r>
    </w:p>
    <w:p>
      <w:pPr>
        <w:ind w:firstLine="284"/>
      </w:pPr>
      <w:r>
        <w:t>Für die Bibliotheksnutzung (Bestellung und Ausleihe von Medien, Nutzung der PCs sowie Fernleihe) wird eine bereits vorhandene HM-Karte (Studierende und Mitarbeiter der Hochschule München) oder ein Bibliotheksausweis für Gastleser benötig. Den Bibliotheksausweis erhalten Personen ab 16 Jahren gegen Vorlage ihres Personalausweises bzw. ihres Reisepasses mit Meldebestätigung und nach dem Ausfüllen eines Formulars</w:t>
      </w:r>
      <w:r>
        <w:rPr>
          <w:rStyle w:val="char3"/>
        </w:rPr>
      </w:r>
      <w:r>
        <w:rPr>
          <w:rStyle w:val="char3"/>
        </w:rPr>
        <w:footnoteReference w:id="82"/>
      </w:r>
      <w:r>
        <w:t>.</w:t>
      </w:r>
    </w:p>
    <w:p>
      <w:r/>
    </w:p>
    <w:p>
      <w:r>
        <w:t>Die HM-Bibliothek ist in die Fachbibliotheken „Zentralbibliothek“</w:t>
      </w:r>
      <w:r>
        <w:rPr>
          <w:rStyle w:val="char3"/>
        </w:rPr>
      </w:r>
      <w:r>
        <w:rPr>
          <w:rStyle w:val="char3"/>
        </w:rPr>
        <w:footnoteReference w:id="83"/>
      </w:r>
      <w:r>
        <w:t>, Teilbibliothek „Karlstraße“</w:t>
      </w:r>
      <w:r>
        <w:rPr>
          <w:rStyle w:val="char3"/>
        </w:rPr>
      </w:r>
      <w:r>
        <w:rPr>
          <w:rStyle w:val="char3"/>
        </w:rPr>
        <w:footnoteReference w:id="84"/>
      </w:r>
      <w:r>
        <w:t xml:space="preserve"> und Teilbibliothek „Pasing“</w:t>
      </w:r>
      <w:r>
        <w:rPr>
          <w:rStyle w:val="char3"/>
        </w:rPr>
      </w:r>
      <w:r>
        <w:rPr>
          <w:rStyle w:val="char3"/>
        </w:rPr>
        <w:footnoteReference w:id="85"/>
      </w:r>
      <w:r>
        <w:t xml:space="preserve"> unterteilt. </w:t>
      </w:r>
    </w:p>
    <w:p>
      <w:pPr>
        <w:ind w:firstLine="284"/>
      </w:pPr>
      <w:r>
        <w:t xml:space="preserve">Der gesamte Bestand der HM-Bibliothek (inklusive der elektronischen Medien) kann über den </w:t>
      </w:r>
      <w:r>
        <w:rPr>
          <w:u w:color="auto" w:val="single"/>
        </w:rPr>
        <w:t>OPAC</w:t>
      </w:r>
      <w:r>
        <w:t xml:space="preserve"> (URL: </w:t>
      </w:r>
      <w:r>
        <w:rPr>
          <w:i/>
        </w:rPr>
        <w:t>https://www.bib.hm.edu/webopac/</w:t>
      </w:r>
      <w:r>
        <w:t>) durchsucht werden. Bis zu 5 Medien können gleichzeitig aus anderen Zweigstellen an die Zweigstelle bestellt werden, die man beim Start des OPAC ausgewählt hat. Zudem können bis zu 5 entliehene Medien vorgemerkt werden. Bestellte Medien werden innerhalb von 2 bis 3 Tagen zur Ausleihe bereitgestellt und können in einer beliebigen Zweigstelle zurückgegeben werden.</w:t>
      </w:r>
    </w:p>
    <w:p>
      <w:pPr>
        <w:ind w:firstLine="284"/>
      </w:pPr>
      <w:r>
        <w:t xml:space="preserve">Die Anzahl der gleichzeitig ausleihbaren Medien und die Anzahl der maximal möglichen Leihfristverlängerungen sind von der Personengruppe abhängig. Details siehe URL </w:t>
      </w:r>
      <w:r>
        <w:rPr>
          <w:i/>
        </w:rPr>
        <w:t>https://www.bib.hm.edu/benutzung/ausleihe/index.de.html</w:t>
      </w:r>
      <w:r>
        <w:t>.</w:t>
      </w:r>
    </w:p>
    <w:p>
      <w:pPr>
        <w:ind w:firstLine="284"/>
      </w:pPr>
      <w:r>
        <w:t xml:space="preserve">Hochschulangehörige können sich zudem die bei der HM-Bibliothek vorhandene Bücher und Kopien von Aufsätzen über die URL </w:t>
      </w:r>
      <w:r>
        <w:rPr>
          <w:i/>
        </w:rPr>
        <w:t>https://www.bib.hm.edu/benutzung/direktbestellung/</w:t>
      </w:r>
      <w:r>
        <w:t xml:space="preserve"> gegen ein Entgelt bundesweit per Post nach Hause schicken lassen. Die Kopien von Aufsätzen werden wahlweise auch per FAX verschickt – eine elektronische Zustellung per E-Mail ist aus Gründen des Urheberrechts nicht möglich. </w:t>
      </w:r>
    </w:p>
    <w:p>
      <w:r/>
    </w:p>
    <w:p>
      <w:r>
        <w:t xml:space="preserve">Das </w:t>
      </w:r>
      <w:r>
        <w:rPr>
          <w:u w:color="auto" w:val="single"/>
        </w:rPr>
        <w:t>Datenbank-Infosystem DBIS</w:t>
      </w:r>
      <w:r>
        <w:t xml:space="preserve"> ist über die URL </w:t>
      </w:r>
      <w:r>
        <w:rPr>
          <w:i/>
        </w:rPr>
        <w:t xml:space="preserve">https://dbis.ur.de/fachliste.php?bib_id=fhb_m </w:t>
      </w:r>
      <w:r>
        <w:t xml:space="preserve">zu erreichen, und die </w:t>
      </w:r>
      <w:r>
        <w:rPr>
          <w:u w:color="auto" w:val="single"/>
        </w:rPr>
        <w:t>elektronische Zeitschriftenbibliothek EZB</w:t>
      </w:r>
      <w:r>
        <w:t xml:space="preserve"> über die URL </w:t>
      </w:r>
      <w:r>
        <w:rPr>
          <w:i/>
        </w:rPr>
        <w:t>https://ezb.ur.de/ezeit/ezb.phtml?bibid=FHM</w:t>
      </w:r>
      <w:r>
        <w:t xml:space="preserve">. </w:t>
      </w:r>
    </w:p>
    <w:p>
      <w:pPr>
        <w:ind w:firstLine="284"/>
      </w:pPr>
      <w:r>
        <w:t xml:space="preserve">Der Zugriff auf die </w:t>
      </w:r>
      <w:r>
        <w:rPr>
          <w:u w:color="auto" w:val="single"/>
        </w:rPr>
        <w:t>elektronischen Medien der HM-Bibliothek</w:t>
      </w:r>
      <w:r>
        <w:t xml:space="preserve"> (elektronische Datenbanken, Bücher und Zeitschriften) ist den Angehörigen der HM vorbehalten.</w:t>
      </w:r>
    </w:p>
    <w:p>
      <w:bookmarkStart w:id="85" w:name="_Hlk92205180"/>
      <w:r/>
    </w:p>
    <w:p>
      <w:bookmarkEnd w:id="85"/>
      <w:r>
        <w:t xml:space="preserve">Die Zentralbibliothek befindet sich im 2. Stock der </w:t>
      </w:r>
      <w:r>
        <w:rPr>
          <w:i/>
        </w:rPr>
        <w:t>Lothstraße 13d</w:t>
      </w:r>
      <w:r>
        <w:t xml:space="preserve">, die Teilbibliothek „Karlstraße“ in der </w:t>
      </w:r>
      <w:r>
        <w:rPr>
          <w:i/>
        </w:rPr>
        <w:t>Karlstraße 6</w:t>
      </w:r>
      <w:r>
        <w:t xml:space="preserve"> und die Teilbibliothek „Pasing“ </w:t>
      </w:r>
      <w:r>
        <w:rPr>
          <w:i/>
        </w:rPr>
        <w:t>Am Stadtpark 20</w:t>
      </w:r>
      <w:r>
        <w:t>.</w:t>
      </w:r>
    </w:p>
    <w:p>
      <w:r/>
    </w:p>
    <w:p>
      <w:r>
        <w:t xml:space="preserve">Eine ausführliche FAQ zur Bibliotheksnutzung während der </w:t>
      </w:r>
      <w:r>
        <w:rPr>
          <w:u w:color="auto" w:val="single"/>
        </w:rPr>
        <w:t>Covid-19-Pandemie</w:t>
      </w:r>
      <w:r>
        <w:t xml:space="preserve"> findet man über die URL </w:t>
      </w:r>
      <w:r>
        <w:rPr>
          <w:i/>
        </w:rPr>
        <w:t>https://www.bib.hm.edu/benutzung/corona_faq/index.de.html</w:t>
      </w:r>
      <w:r>
        <w:t>.</w:t>
      </w:r>
    </w:p>
    <w:p>
      <w:pPr>
        <w:pStyle w:val="para3"/>
        <w:numPr>
          <w:ilvl w:val="2"/>
          <w:numId w:val="6"/>
        </w:numPr>
        <w:ind w:left="720" w:hanging="720"/>
        <w:rPr>
          <w:rFonts w:cs="Times New Roman"/>
        </w:rPr>
      </w:pPr>
      <w:r/>
      <w:bookmarkStart w:id="86" w:name="_Ref232751019"/>
      <w:r/>
      <w:bookmarkStart w:id="87" w:name="_Toc376356260"/>
      <w:r/>
      <w:bookmarkStart w:id="88" w:name="_Toc415917644"/>
      <w:r/>
      <w:bookmarkStart w:id="89" w:name="_Toc125307576"/>
      <w:r/>
      <w:r>
        <w:rPr>
          <w:rFonts w:cs="Times New Roman"/>
        </w:rPr>
        <w:t>Bibliothek der Ludwig-Maximilians-Universität München</w:t>
      </w:r>
      <w:r/>
      <w:bookmarkEnd w:id="86"/>
      <w:r/>
      <w:bookmarkEnd w:id="87"/>
      <w:r/>
      <w:bookmarkEnd w:id="88"/>
      <w:r/>
      <w:bookmarkEnd w:id="89"/>
      <w:r/>
      <w:r>
        <w:rPr>
          <w:rFonts w:cs="Times New Roman"/>
        </w:rPr>
      </w:r>
    </w:p>
    <w:p>
      <w:r>
        <w:t xml:space="preserve">Die </w:t>
      </w:r>
      <w:r>
        <w:rPr>
          <w:u w:color="auto" w:val="single"/>
        </w:rPr>
        <w:t>Bibliothek der Ludwig-Maximilians-Universität München</w:t>
      </w:r>
      <w:r>
        <w:t xml:space="preserve"> (kurz: LMU-Bibliothek; URL: </w:t>
      </w:r>
      <w:r>
        <w:rPr>
          <w:i/>
        </w:rPr>
        <w:t>https://www.ub.uni-muenchen.de</w:t>
      </w:r>
      <w:r>
        <w:t xml:space="preserve">) hat sich auf die Themengebiete Natur- und Lebenswissenschaften, Wirtschafts-, Rechts- und Sozialwissenschaften sowie Geisteswissenschaften spezialisiert. Sie besteht aus einer </w:t>
      </w:r>
      <w:r>
        <w:rPr>
          <w:u w:color="auto" w:val="single"/>
        </w:rPr>
        <w:t>Zentralbibliothek</w:t>
      </w:r>
      <w:r>
        <w:rPr>
          <w:rStyle w:val="char3"/>
        </w:rPr>
      </w:r>
      <w:r>
        <w:rPr>
          <w:rStyle w:val="char3"/>
        </w:rPr>
        <w:footnoteReference w:id="91"/>
      </w:r>
      <w:r>
        <w:t xml:space="preserve">, einer </w:t>
      </w:r>
      <w:r>
        <w:rPr>
          <w:u w:color="auto" w:val="single"/>
        </w:rPr>
        <w:t>zentralen Lehrbuchsammlung</w:t>
      </w:r>
      <w:r>
        <w:rPr>
          <w:rStyle w:val="char3"/>
        </w:rPr>
      </w:r>
      <w:r>
        <w:rPr>
          <w:rStyle w:val="char3"/>
        </w:rPr>
        <w:footnoteReference w:id="92"/>
      </w:r>
      <w:r>
        <w:t xml:space="preserve">, </w:t>
      </w:r>
      <w:r>
        <w:rPr>
          <w:u w:color="auto" w:val="single"/>
        </w:rPr>
        <w:t>14 Fachbibliotheken</w:t>
      </w:r>
      <w:r>
        <w:rPr>
          <w:rStyle w:val="char3"/>
        </w:rPr>
      </w:r>
      <w:r>
        <w:rPr>
          <w:rStyle w:val="char3"/>
        </w:rPr>
        <w:footnoteReference w:id="93"/>
      </w:r>
      <w:r>
        <w:t xml:space="preserve"> und </w:t>
      </w:r>
      <w:r>
        <w:rPr>
          <w:u w:color="auto" w:val="single"/>
        </w:rPr>
        <w:t>über 50 weiteren Bibliotheken</w:t>
      </w:r>
      <w:r>
        <w:rPr>
          <w:rStyle w:val="char3"/>
        </w:rPr>
      </w:r>
      <w:r>
        <w:rPr>
          <w:rStyle w:val="char3"/>
        </w:rPr>
        <w:footnoteReference w:id="94"/>
      </w:r>
      <w:r>
        <w:t xml:space="preserve">. Eine Übersicht über den nach den Themengebieten aufgeschlüsselten Bestand der einzelnen Bibliotheken ist über URL </w:t>
      </w:r>
      <w:r>
        <w:rPr>
          <w:i/>
        </w:rPr>
        <w:t>https://www.ub.uni-muenchen.de/bibliotheken/bibs-nach-fach/index.html</w:t>
      </w:r>
      <w:r>
        <w:t xml:space="preserve"> abrufbar.</w:t>
      </w:r>
    </w:p>
    <w:p>
      <w:r/>
    </w:p>
    <w:p>
      <w:r>
        <w:t xml:space="preserve">Wer bereits im </w:t>
      </w:r>
      <w:r>
        <w:rPr>
          <w:u w:color="auto" w:val="single"/>
        </w:rPr>
        <w:t>Besitz eines Bibliotheksausweises der Bayerischen Staatsbibliothek</w:t>
      </w:r>
      <w:r>
        <w:rPr>
          <w:rStyle w:val="char3"/>
          <w:u w:color="auto" w:val="single"/>
        </w:rPr>
      </w:r>
      <w:r>
        <w:rPr>
          <w:rStyle w:val="char3"/>
          <w:u w:color="auto" w:val="single"/>
        </w:rPr>
        <w:footnoteReference w:id="95"/>
      </w:r>
      <w:r>
        <w:t xml:space="preserve"> ist, kann diesen ohne eine weitere Registrierung oder Freischaltung auch in der LMU-Bibliothek nutzen.</w:t>
      </w:r>
    </w:p>
    <w:p>
      <w:pPr>
        <w:ind w:firstLine="284"/>
      </w:pPr>
      <w:r>
        <w:rPr>
          <w:u w:color="auto" w:val="single"/>
        </w:rPr>
        <w:t>Studierende und immatrikulierte Promovierende der LMU</w:t>
      </w:r>
      <w:r>
        <w:t xml:space="preserve"> besitzen mit ihrem Studentenausweis </w:t>
      </w:r>
      <w:r>
        <w:rPr>
          <w:u w:color="auto" w:val="single"/>
        </w:rPr>
        <w:t xml:space="preserve">LMUcard </w:t>
      </w:r>
      <w:r>
        <w:t xml:space="preserve">bereits einen darin integrierten </w:t>
      </w:r>
      <w:r>
        <w:rPr>
          <w:u w:color="auto" w:val="single"/>
        </w:rPr>
        <w:t>Bibliotheksausweis</w:t>
      </w:r>
      <w:r>
        <w:t xml:space="preserve">. </w:t>
      </w:r>
      <w:r>
        <w:rPr>
          <w:u w:color="auto" w:val="single"/>
        </w:rPr>
        <w:t xml:space="preserve">Professoren sowie die Beschäftigten der LMU </w:t>
      </w:r>
      <w:r>
        <w:t>erhalten auf Antrag ebenfalls eine LMUcard, können sich jedoch, falls sie keine LMUcard besitzen, einen Bibliotheksausweis ausstellen lassen.</w:t>
      </w:r>
    </w:p>
    <w:p>
      <w:pPr>
        <w:ind w:firstLine="284"/>
      </w:pPr>
      <w:r>
        <w:rPr>
          <w:u w:color="auto" w:val="single"/>
        </w:rPr>
        <w:t>Nicht mehr immatrikulierte Promovierende, die an der LMU ihre Dissertation schreiben, Schüler, Studierende und Beschäftigte der TU München und der Hochschule für Politik (HfP), ausländische Gastwissenschaftler</w:t>
      </w:r>
      <w:r>
        <w:t xml:space="preserve"> sowie </w:t>
      </w:r>
      <w:r>
        <w:rPr>
          <w:u w:color="auto" w:val="single"/>
        </w:rPr>
        <w:t>Schüler ab 16 Jahren</w:t>
      </w:r>
      <w:r>
        <w:t xml:space="preserve"> erhalten einen </w:t>
      </w:r>
      <w:r>
        <w:rPr>
          <w:u w:color="auto" w:val="single"/>
        </w:rPr>
        <w:t>Bibliotheksausweis</w:t>
      </w:r>
      <w:r>
        <w:t xml:space="preserve"> am UB.info-Schalter in der Zentralbibliothek oder digital durch senden einer E-Mail an die Adresse </w:t>
      </w:r>
      <w:r>
        <w:rPr>
          <w:i/>
        </w:rPr>
        <w:t>benutzung@ub.uni-muenchen.de</w:t>
      </w:r>
      <w:r>
        <w:t xml:space="preserve">. Bei der Anmeldung müssen einige Unterlagen vorgelegt und Formulare ausgefüllt respektive bei digitaler Anmeldung über ein Upload-Formular (URL </w:t>
      </w:r>
      <w:r>
        <w:rPr>
          <w:i/>
        </w:rPr>
        <w:t>https://syncandshare.lrz.de/preparefilelink?folderID=2PndQZzqQ6TKB1YqeMjpT</w:t>
      </w:r>
      <w:r>
        <w:t xml:space="preserve"> hochgeladen werden). Zu den Details siehe URL </w:t>
      </w:r>
      <w:r>
        <w:rPr>
          <w:i/>
        </w:rPr>
        <w:t>https://www.ub.uni-muenchen.de/ausleihe-online/bibliotheksausweis/anmelden/index.html</w:t>
      </w:r>
      <w:r>
        <w:t>.</w:t>
      </w:r>
    </w:p>
    <w:p>
      <w:pPr>
        <w:ind w:firstLine="284"/>
      </w:pPr>
      <w:r>
        <w:rPr>
          <w:u w:color="auto" w:val="single"/>
        </w:rPr>
        <w:t>Privatpersonen, Referendare</w:t>
      </w:r>
      <w:r>
        <w:t xml:space="preserve"> und </w:t>
      </w:r>
      <w:r>
        <w:rPr>
          <w:u w:color="auto" w:val="single"/>
        </w:rPr>
        <w:t>Studierende anderer Hochschulen</w:t>
      </w:r>
      <w:r>
        <w:t xml:space="preserve"> müssen den Bibliotheksausweis bei der Bayerischen Staatsbibliothek beantragen. Er gilt automatisch auch in der LMU-Bibliothek.</w:t>
      </w:r>
    </w:p>
    <w:p>
      <w:pPr>
        <w:ind w:firstLine="284"/>
      </w:pPr>
      <w:r/>
    </w:p>
    <w:p>
      <w:r>
        <w:t xml:space="preserve">Der </w:t>
      </w:r>
      <w:r>
        <w:rPr>
          <w:u w:color="auto" w:val="single"/>
        </w:rPr>
        <w:t>Ausleihbestand der Zentralbibliothek</w:t>
      </w:r>
      <w:r>
        <w:t xml:space="preserve"> befindet sich in einem Magazin. Darin enthaltene Medien</w:t>
      </w:r>
      <w:bookmarkStart w:id="95" w:name="_Ref232954304"/>
      <w:r/>
      <w:r>
        <w:rPr>
          <w:rStyle w:val="char3"/>
        </w:rPr>
      </w:r>
      <w:r>
        <w:rPr>
          <w:rStyle w:val="char3"/>
        </w:rPr>
        <w:footnoteReference w:id="97"/>
      </w:r>
      <w:r/>
      <w:bookmarkEnd w:id="95"/>
      <w:r>
        <w:t xml:space="preserve"> können von allen Benutzern über den </w:t>
      </w:r>
      <w:r>
        <w:rPr>
          <w:u w:color="auto" w:val="single"/>
        </w:rPr>
        <w:t>Online-Katalog</w:t>
      </w:r>
      <w:r>
        <w:t xml:space="preserve"> (URL: </w:t>
      </w:r>
      <w:r>
        <w:rPr>
          <w:i/>
        </w:rPr>
        <w:t>https://opac.ub.uni-muenchen.de/</w:t>
      </w:r>
      <w:r>
        <w:t>) in eine beliebige Bibliothek bestellt und in der Regel 1 bis 3 Tage später abgeholt werden. Bestellte Medien liegen für 9 Öffnungstage ab Bestellung zur Abholung bereit. Die Rückgabe ist nur am Ausleihort möglich.</w:t>
      </w:r>
    </w:p>
    <w:p>
      <w:pPr>
        <w:ind w:firstLine="284"/>
      </w:pPr>
      <w:r>
        <w:t xml:space="preserve">Der </w:t>
      </w:r>
      <w:r>
        <w:rPr>
          <w:u w:color="auto" w:val="single"/>
        </w:rPr>
        <w:t>Bestand der zentralen Lehrbuchsammlung</w:t>
      </w:r>
      <w:r>
        <w:t xml:space="preserve"> befindet sich in Freihandaufstellung</w:t>
      </w:r>
      <w:r>
        <w:rPr>
          <w:rStyle w:val="char3"/>
        </w:rPr>
      </w:r>
      <w:r>
        <w:rPr>
          <w:rStyle w:val="char3"/>
        </w:rPr>
        <w:footnoteReference w:id="98"/>
      </w:r>
      <w:r>
        <w:t xml:space="preserve">. Ausleihberechtigt sind nur Studierende der LMU und TU München, Promovierende der LMU, Professoren sowie Beschäftigte der LMU. Weiterführende Informationen siehe URL </w:t>
      </w:r>
      <w:r>
        <w:rPr>
          <w:i/>
        </w:rPr>
        <w:t>https://www.ub.uni-muenchen.de/ausleihe-online/ausleihe/ausleihe-lb/index.html</w:t>
      </w:r>
      <w:r>
        <w:t>.</w:t>
      </w:r>
    </w:p>
    <w:p>
      <w:pPr>
        <w:ind w:firstLine="284"/>
        <w:rPr>
          <w:bCs/>
        </w:rPr>
      </w:pPr>
      <w:r>
        <w:t xml:space="preserve">Die </w:t>
      </w:r>
      <w:r>
        <w:rPr>
          <w:u w:color="auto" w:val="single"/>
        </w:rPr>
        <w:t>Fachbibliotheken der LMU</w:t>
      </w:r>
      <w:r>
        <w:t xml:space="preserve"> verfügen grundsätzlich über einen Ausleih- und einen Präsenzbestand. Der Präsenzbestand wiederum untergliedert sich in einen Freihand- und einen Kernbestand. An einzelnen Standorten ist der Ausleihbestand teilweise in einem Magazin gelagert und muss über den Online-Katalog bestellt werden. Der Ausleihbestand (vor allem Lehrbücher) ist für alle Mitglieder der LMU sowie Studierende und Wissenschaftler kooperierender Einrichtungen ausleihbar. Der Freihandbestand ist nur für die Wissenschaftler sowie für Promovierende der LMU ausleihbar. Der Kernbestand (z. B. Nachschlagewerke) ist im Allgemeinen nicht ausleihbar</w:t>
      </w:r>
      <w:r>
        <w:rPr>
          <w:rStyle w:val="char3"/>
        </w:rPr>
      </w:r>
      <w:r>
        <w:rPr>
          <w:rStyle w:val="char3"/>
        </w:rPr>
        <w:footnoteReference w:id="99"/>
      </w:r>
      <w:r>
        <w:t>.</w:t>
      </w:r>
      <w:r>
        <w:rPr>
          <w:bCs/>
        </w:rPr>
      </w:r>
    </w:p>
    <w:p>
      <w:pPr>
        <w:ind w:firstLine="284"/>
        <w:rPr>
          <w:bCs/>
        </w:rPr>
      </w:pPr>
      <w:r>
        <w:rPr>
          <w:bCs/>
        </w:rPr>
      </w:r>
    </w:p>
    <w:p>
      <w:pPr>
        <w:rPr>
          <w:bCs/>
        </w:rPr>
      </w:pPr>
      <w:r>
        <w:rPr>
          <w:bCs/>
        </w:rPr>
        <w:t>Für das Kopieren gedruckter Medien stehen sowohl kostenlose Buchscanner mit USB-Anschluss und E-Mail-Versand als auch Kopierer und Cloud Printer zur Verfügung</w:t>
      </w:r>
      <w:r>
        <w:rPr>
          <w:rStyle w:val="char3"/>
        </w:rPr>
      </w:r>
      <w:r>
        <w:rPr>
          <w:rStyle w:val="char3"/>
        </w:rPr>
        <w:footnoteReference w:id="100"/>
      </w:r>
      <w:r>
        <w:rPr>
          <w:bCs/>
        </w:rPr>
        <w:t>.</w:t>
      </w:r>
      <w:r>
        <w:rPr>
          <w:bCs/>
        </w:rPr>
      </w:r>
    </w:p>
    <w:p>
      <w:pPr>
        <w:ind w:firstLine="284"/>
      </w:pPr>
      <w:r/>
    </w:p>
    <w:p>
      <w:r>
        <w:t xml:space="preserve">Die an der LMU entstandenen </w:t>
      </w:r>
      <w:r>
        <w:rPr>
          <w:u w:color="auto" w:val="single"/>
        </w:rPr>
        <w:t>Dissertationen und Habilitationsschriften</w:t>
      </w:r>
      <w:r>
        <w:t xml:space="preserve"> (URL: </w:t>
      </w:r>
      <w:r>
        <w:rPr>
          <w:i/>
        </w:rPr>
        <w:t>https://edoc.ub.uni-muenchen.de</w:t>
      </w:r>
      <w:r>
        <w:t xml:space="preserve">) sowie </w:t>
      </w:r>
      <w:r>
        <w:rPr>
          <w:u w:color="auto" w:val="single"/>
        </w:rPr>
        <w:t>Open-Access-Publikationen</w:t>
      </w:r>
      <w:r>
        <w:t xml:space="preserve"> (URL: </w:t>
      </w:r>
      <w:r>
        <w:rPr>
          <w:i/>
        </w:rPr>
        <w:t>https://epub.ub.uni-muenchen.de</w:t>
      </w:r>
      <w:r>
        <w:t xml:space="preserve">) können in elektronischer Form frei über das Internet abgerufen werden. Der Bestand des </w:t>
      </w:r>
      <w:r>
        <w:rPr>
          <w:u w:color="auto" w:val="single"/>
        </w:rPr>
        <w:t>Datenbank-Infosystems DBIS</w:t>
      </w:r>
      <w:r>
        <w:t xml:space="preserve"> (URL: </w:t>
      </w:r>
      <w:r>
        <w:rPr>
          <w:i/>
        </w:rPr>
        <w:t>https://dbis.ur.de/fachliste.php?bib_id=ub_m</w:t>
      </w:r>
      <w:r>
        <w:t xml:space="preserve">), der </w:t>
      </w:r>
      <w:r>
        <w:rPr>
          <w:u w:color="auto" w:val="single"/>
        </w:rPr>
        <w:t>elektronischen Zeitschriftenbibliothek EZB</w:t>
      </w:r>
      <w:r>
        <w:t xml:space="preserve"> (URL: </w:t>
      </w:r>
      <w:r>
        <w:rPr>
          <w:i/>
        </w:rPr>
        <w:t>https://ezb.ur.de/ezeit/ezb.phtml?bibid=UBM</w:t>
      </w:r>
      <w:r>
        <w:t xml:space="preserve">) und die </w:t>
      </w:r>
      <w:r>
        <w:rPr>
          <w:u w:color="auto" w:val="single"/>
        </w:rPr>
        <w:t>E-Books der LMU-Bibliothek</w:t>
      </w:r>
      <w:r>
        <w:t xml:space="preserve"> (URL: </w:t>
      </w:r>
      <w:r>
        <w:rPr>
          <w:i/>
        </w:rPr>
        <w:t>https://www.ub.uni-muenchen.de/suchen/e-books/index.html</w:t>
      </w:r>
      <w:r>
        <w:t>) sind hingegen aus lizenzrechtlichen Gründen größtenteils nur im Hochschulnetz der LMU über eine spezielle Proxy-Konfiguration des Internet-Browsers</w:t>
      </w:r>
      <w:r>
        <w:rPr>
          <w:rStyle w:val="char3"/>
        </w:rPr>
      </w:r>
      <w:r>
        <w:rPr>
          <w:rStyle w:val="char3"/>
        </w:rPr>
        <w:footnoteReference w:id="101"/>
      </w:r>
      <w:r>
        <w:t xml:space="preserve"> bzw. extern über das sogenannte E-Medien-Login</w:t>
      </w:r>
      <w:r>
        <w:rPr>
          <w:rStyle w:val="char3"/>
        </w:rPr>
      </w:r>
      <w:r>
        <w:rPr>
          <w:rStyle w:val="char3"/>
        </w:rPr>
        <w:footnoteReference w:id="102"/>
      </w:r>
      <w:r>
        <w:t xml:space="preserve"> zugänglich. Die vor Ort aufgestellten Internet-PCs können nur von LMU-Angehörigen mit Campuskennung genutzt werden.</w:t>
      </w:r>
    </w:p>
    <w:p>
      <w:r/>
    </w:p>
    <w:p>
      <w:r>
        <w:t xml:space="preserve">Die Zentralbibliothek der LMU befindet sich am </w:t>
      </w:r>
      <w:r>
        <w:rPr>
          <w:i/>
        </w:rPr>
        <w:t>Geschwister-Scholl-Platz 1</w:t>
      </w:r>
      <w:r>
        <w:t xml:space="preserve">, die zentrale Lehrbuchsammlung in der </w:t>
      </w:r>
      <w:r>
        <w:rPr>
          <w:i/>
        </w:rPr>
        <w:t>Leopoldstraße 13 (Haus 1)</w:t>
      </w:r>
      <w:r>
        <w:t>.</w:t>
      </w:r>
    </w:p>
    <w:p>
      <w:r/>
    </w:p>
    <w:p>
      <w:r>
        <w:t xml:space="preserve">Eine ausführliche FAQ zur Bibliotheksnutzung während der </w:t>
      </w:r>
      <w:r>
        <w:rPr>
          <w:u w:color="auto" w:val="single"/>
        </w:rPr>
        <w:t>Covid-19-Pandemie</w:t>
      </w:r>
      <w:r>
        <w:t xml:space="preserve"> findet man über die URL </w:t>
      </w:r>
      <w:r>
        <w:rPr>
          <w:i/>
        </w:rPr>
        <w:t>https://www.ub.uni-muenchen.de/aktuelles/betriebsinfos/faq-zur-bibliotheksnutzung/index.html</w:t>
      </w:r>
      <w:r>
        <w:t>.</w:t>
      </w:r>
    </w:p>
    <w:p>
      <w:pPr>
        <w:pStyle w:val="para3"/>
        <w:numPr>
          <w:ilvl w:val="2"/>
          <w:numId w:val="6"/>
        </w:numPr>
        <w:ind w:left="720" w:hanging="720"/>
        <w:rPr>
          <w:rFonts w:cs="Times New Roman"/>
        </w:rPr>
      </w:pPr>
      <w:r/>
      <w:bookmarkStart w:id="102" w:name="_Ref222148333"/>
      <w:r/>
      <w:bookmarkStart w:id="103" w:name="_Toc376356261"/>
      <w:r/>
      <w:bookmarkStart w:id="104" w:name="_Toc415917645"/>
      <w:r/>
      <w:bookmarkStart w:id="105" w:name="_Toc125307577"/>
      <w:r/>
      <w:r>
        <w:rPr>
          <w:rFonts w:cs="Times New Roman"/>
        </w:rPr>
        <w:t>Bayerische Staats</w:t>
      </w:r>
      <w:r>
        <w:rPr>
          <w:rFonts w:cs="Times New Roman"/>
        </w:rPr>
        <w:t>bibliothek</w:t>
      </w:r>
      <w:r/>
      <w:bookmarkEnd w:id="102"/>
      <w:r/>
      <w:bookmarkEnd w:id="103"/>
      <w:r/>
      <w:bookmarkEnd w:id="104"/>
      <w:r/>
      <w:bookmarkEnd w:id="105"/>
      <w:r/>
      <w:r>
        <w:rPr>
          <w:rFonts w:cs="Times New Roman"/>
        </w:rPr>
      </w:r>
    </w:p>
    <w:p>
      <w:r>
        <w:t>Einen Gesamtbestand von über 36,8 Millionen Medien</w:t>
      </w:r>
      <w:r>
        <w:rPr>
          <w:rStyle w:val="char3"/>
        </w:rPr>
      </w:r>
      <w:r>
        <w:rPr>
          <w:rStyle w:val="char3"/>
        </w:rPr>
        <w:footnoteReference w:id="107"/>
      </w:r>
      <w:r>
        <w:t xml:space="preserve">, davon über 11 Millionen Bände, ca. 54.000 laufende Zeitschriften und Zeitungen in gedruckter und elektronischer Form u. a. m. umfasst der Bestand der </w:t>
      </w:r>
      <w:r>
        <w:rPr>
          <w:u w:color="auto" w:val="single"/>
        </w:rPr>
        <w:t>Bayerischen Staatsbibliothek</w:t>
      </w:r>
      <w:r>
        <w:t xml:space="preserve"> (kurz: BSB; URL: </w:t>
      </w:r>
      <w:r>
        <w:rPr>
          <w:i/>
        </w:rPr>
        <w:t>https://www.bsb-muenchen.de/</w:t>
      </w:r>
      <w:r>
        <w:t>). Die Bayerische Staatsbibliothek ist die größte wissenschaftliche Universalbibliothek Deutschlands und eine der international bedeutendsten Forschungsbibliotheken</w:t>
      </w:r>
      <w:r>
        <w:rPr>
          <w:rStyle w:val="char3"/>
        </w:rPr>
      </w:r>
      <w:r>
        <w:rPr>
          <w:rStyle w:val="char3"/>
        </w:rPr>
        <w:footnoteReference w:id="108"/>
      </w:r>
      <w:r>
        <w:t>.</w:t>
      </w:r>
    </w:p>
    <w:p>
      <w:pPr>
        <w:ind w:firstLine="284"/>
        <w:rPr>
          <w:bCs/>
        </w:rPr>
      </w:pPr>
      <w:r>
        <w:t>Ein kleiner Teil des Bestandes, hauptsächlich Grundlagenliteratur zu den verschiedenen Fachgebieten, ist in Lesesälen</w:t>
      </w:r>
      <w:r>
        <w:rPr>
          <w:rStyle w:val="char3"/>
        </w:rPr>
      </w:r>
      <w:r>
        <w:rPr>
          <w:rStyle w:val="char3"/>
        </w:rPr>
        <w:footnoteReference w:id="109"/>
      </w:r>
      <w:r>
        <w:t xml:space="preserve"> frei zugänglich und kann nicht ausgeliehen werden. Alle anderen Medien befinden sich in Magazinen und müssen über den </w:t>
      </w:r>
      <w:r>
        <w:rPr>
          <w:u w:color="auto" w:val="single"/>
        </w:rPr>
        <w:t>Online-Katalog</w:t>
      </w:r>
      <w:r>
        <w:t xml:space="preserve"> (URL: </w:t>
      </w:r>
      <w:r>
        <w:rPr>
          <w:rStyle w:val="char7"/>
          <w:i/>
        </w:rPr>
        <w:t>https://opacplus.bsb-muenchen.de/</w:t>
      </w:r>
      <w:r>
        <w:t xml:space="preserve">) bestellt werden. </w:t>
      </w:r>
      <w:r>
        <w:rPr>
          <w:bCs/>
        </w:rPr>
        <w:t xml:space="preserve">Bestellte Medien </w:t>
      </w:r>
      <w:r>
        <w:rPr>
          <w:bCs/>
        </w:rPr>
        <w:t>werden</w:t>
      </w:r>
      <w:r>
        <w:rPr>
          <w:bCs/>
        </w:rPr>
        <w:t xml:space="preserve"> nach durchschnittlich </w:t>
      </w:r>
      <w:r>
        <w:rPr>
          <w:bCs/>
        </w:rPr>
        <w:t>2</w:t>
      </w:r>
      <w:r>
        <w:rPr>
          <w:bCs/>
        </w:rPr>
        <w:t xml:space="preserve"> bis </w:t>
      </w:r>
      <w:r>
        <w:rPr>
          <w:bCs/>
        </w:rPr>
        <w:t>3</w:t>
      </w:r>
      <w:r>
        <w:rPr>
          <w:bCs/>
        </w:rPr>
        <w:t xml:space="preserve"> Arbeitstagen </w:t>
      </w:r>
      <w:r>
        <w:rPr>
          <w:bCs/>
        </w:rPr>
        <w:t xml:space="preserve">in einem der Lesesäle </w:t>
      </w:r>
      <w:r>
        <w:rPr>
          <w:bCs/>
        </w:rPr>
        <w:t xml:space="preserve">oder für die Ausleihe nach Hause </w:t>
      </w:r>
      <w:r>
        <w:rPr>
          <w:bCs/>
        </w:rPr>
        <w:t>bereitgestellt</w:t>
      </w:r>
      <w:r>
        <w:rPr>
          <w:bCs/>
        </w:rPr>
        <w:t>.</w:t>
      </w:r>
      <w:r>
        <w:rPr>
          <w:bCs/>
        </w:rPr>
        <w:t xml:space="preserve"> </w:t>
      </w:r>
      <w:r>
        <w:t>Bestellte Medien liegen für 10 Arbeitstage</w:t>
      </w:r>
      <w:r>
        <w:rPr>
          <w:rStyle w:val="char3"/>
        </w:rPr>
      </w:r>
      <w:r>
        <w:rPr>
          <w:rStyle w:val="char3"/>
        </w:rPr>
        <w:footnoteReference w:id="110"/>
      </w:r>
      <w:r>
        <w:t xml:space="preserve"> ab Bestellung zur Abholung bereit.</w:t>
      </w:r>
      <w:r>
        <w:rPr>
          <w:bCs/>
        </w:rPr>
      </w:r>
    </w:p>
    <w:p>
      <w:pPr>
        <w:ind w:firstLine="284"/>
        <w:rPr>
          <w:bCs/>
        </w:rPr>
      </w:pPr>
      <w:r>
        <w:rPr>
          <w:bCs/>
        </w:rPr>
        <w:t xml:space="preserve">Die für die Ausleihe nach Hause bereitgestellten Bücher kann man sich gegen ein Entgelt per Post nach Hause schicken lassen. Detaillierte Informationen hierzu siehe URL </w:t>
      </w:r>
      <w:r>
        <w:rPr>
          <w:bCs/>
          <w:i/>
        </w:rPr>
        <w:t>https://www.bsb-muenchen.de/recherche-und-service/anmelden-ausleihen-bestellen/medien-oder-kopien-bestellen/buchversand/</w:t>
      </w:r>
      <w:r>
        <w:rPr>
          <w:bCs/>
        </w:rPr>
        <w:t>.</w:t>
      </w:r>
    </w:p>
    <w:p>
      <w:pPr>
        <w:rPr>
          <w:u w:color="auto" w:val="single"/>
        </w:rPr>
      </w:pPr>
      <w:r>
        <w:rPr>
          <w:u w:color="auto" w:val="single"/>
        </w:rPr>
      </w:r>
    </w:p>
    <w:p>
      <w:r>
        <w:t>Für die Benutzung zugelassen werden alle Personen, welche die Bibliothek für wissenschaftliche Zwecke, berufliche Arbeit oder Fortbildung nutzen wollen.</w:t>
      </w:r>
    </w:p>
    <w:p>
      <w:pPr>
        <w:ind w:firstLine="284"/>
      </w:pPr>
      <w:r>
        <w:t xml:space="preserve">Wer im </w:t>
      </w:r>
      <w:r>
        <w:rPr>
          <w:u w:color="auto" w:val="single"/>
        </w:rPr>
        <w:t>Besitz eines Bibliotheksausweises der LMU-Bibliothek oder einer LMUcard</w:t>
      </w:r>
      <w:r>
        <w:rPr>
          <w:rStyle w:val="char3"/>
        </w:rPr>
      </w:r>
      <w:r>
        <w:rPr>
          <w:rStyle w:val="char3"/>
        </w:rPr>
        <w:footnoteReference w:id="111"/>
      </w:r>
      <w:r>
        <w:t xml:space="preserve"> ist, kann diese automatisch auch in der Bayerischen Staatsbibliothek nutzen. </w:t>
      </w:r>
      <w:r>
        <w:rPr>
          <w:u w:color="auto" w:val="single"/>
        </w:rPr>
        <w:t>Privatpersonen ab 18 Jahre, Referendare, Schüler ab 16 Jahren</w:t>
      </w:r>
      <w:r>
        <w:rPr>
          <w:rStyle w:val="char3"/>
          <w:u w:color="auto" w:val="single"/>
        </w:rPr>
      </w:r>
      <w:r>
        <w:rPr>
          <w:rStyle w:val="char3"/>
          <w:u w:color="auto" w:val="single"/>
        </w:rPr>
        <w:footnoteReference w:id="112"/>
      </w:r>
      <w:r>
        <w:rPr>
          <w:u w:color="auto" w:val="single"/>
        </w:rPr>
        <w:t xml:space="preserve"> sowie Studierende, welche nicht an der LMU</w:t>
      </w:r>
      <w:r>
        <w:t xml:space="preserve"> studieren, erhalten einen </w:t>
      </w:r>
      <w:r>
        <w:rPr>
          <w:u w:color="auto" w:val="single"/>
        </w:rPr>
        <w:t>Bibliotheksausweis</w:t>
      </w:r>
      <w:r>
        <w:t xml:space="preserve"> am Zulassungsschalter im Erdgeschoss</w:t>
      </w:r>
      <w:r>
        <w:rPr>
          <w:rStyle w:val="char3"/>
        </w:rPr>
      </w:r>
      <w:r>
        <w:rPr>
          <w:rStyle w:val="char3"/>
        </w:rPr>
        <w:footnoteReference w:id="113"/>
      </w:r>
      <w:r>
        <w:t>.</w:t>
      </w:r>
    </w:p>
    <w:p>
      <w:r/>
    </w:p>
    <w:p>
      <w:r>
        <w:t xml:space="preserve">Die </w:t>
      </w:r>
      <w:r>
        <w:rPr>
          <w:u w:color="auto" w:val="single"/>
        </w:rPr>
        <w:t>elektronischen Medien der BSB</w:t>
      </w:r>
      <w:r>
        <w:t xml:space="preserve"> können, einen gültigen Bibliotheksausweis vorausgesetzt, über die in den Räumlichkeiten der Bibliothek aufgestellten Internet-PCs sowie über einen speziellen WLAN-Zugang</w:t>
      </w:r>
      <w:r>
        <w:rPr>
          <w:rStyle w:val="char3"/>
        </w:rPr>
      </w:r>
      <w:r>
        <w:rPr>
          <w:rStyle w:val="char3"/>
        </w:rPr>
        <w:footnoteReference w:id="114"/>
      </w:r>
      <w:r>
        <w:t xml:space="preserve"> genutzt werden.</w:t>
      </w:r>
    </w:p>
    <w:p>
      <w:pPr>
        <w:ind w:firstLine="284"/>
      </w:pPr>
      <w:r>
        <w:t xml:space="preserve">Das </w:t>
      </w:r>
      <w:r>
        <w:rPr>
          <w:u w:color="auto" w:val="single"/>
        </w:rPr>
        <w:t>Datenbank-Infosystem DBIS</w:t>
      </w:r>
      <w:r>
        <w:t xml:space="preserve"> ist über die URL </w:t>
      </w:r>
      <w:r>
        <w:rPr>
          <w:i/>
        </w:rPr>
        <w:t>https://dbis.ur.de/fachliste.php?bib_id=bsb</w:t>
      </w:r>
      <w:r>
        <w:t xml:space="preserve"> und die </w:t>
      </w:r>
      <w:r>
        <w:rPr>
          <w:u w:color="auto" w:val="single"/>
        </w:rPr>
        <w:t>elektronische Zeitschriftenbibliothek EZB</w:t>
      </w:r>
      <w:r>
        <w:t xml:space="preserve"> über die URL </w:t>
      </w:r>
      <w:r>
        <w:rPr>
          <w:i/>
        </w:rPr>
        <w:t xml:space="preserve">https://ezb.ur.de/ezeit/fl.phtml?frames=&amp;bibid=bsb </w:t>
      </w:r>
      <w:r>
        <w:t xml:space="preserve">zu erreichen. Über den Link „Sammlung: E-Books“ im DBIS erhält man eine Übersicht über alle von der BSB lizensierten Datenbanken, welche </w:t>
      </w:r>
      <w:r>
        <w:rPr>
          <w:u w:color="auto" w:val="single"/>
        </w:rPr>
        <w:t>E-Books</w:t>
      </w:r>
      <w:r>
        <w:t xml:space="preserve"> zum Herunterladen anbieten. Der direkte Link zu der E-Book-Sammlung im DBIS lautet </w:t>
      </w:r>
      <w:r>
        <w:rPr>
          <w:i/>
        </w:rPr>
        <w:t>https://dbis.ur.de/dbliste.php?bib_id=bsb&amp;colors=2047&amp;ocolors=40&amp;lett=c&amp;collid=EB</w:t>
      </w:r>
      <w:r>
        <w:t>.</w:t>
      </w:r>
    </w:p>
    <w:p>
      <w:pPr>
        <w:ind w:firstLine="284"/>
      </w:pPr>
      <w:r>
        <w:t xml:space="preserve">Recherchierte </w:t>
      </w:r>
      <w:r>
        <w:rPr>
          <w:bCs/>
        </w:rPr>
        <w:t>Dokumente</w:t>
      </w:r>
      <w:r>
        <w:t xml:space="preserve"> können sowohl vor Ort ausgedruckt, als auch per USB-Anschluss auf ein externes Speichermedium kopiert werden.</w:t>
      </w:r>
    </w:p>
    <w:p>
      <w:pPr>
        <w:ind w:firstLine="284"/>
      </w:pPr>
      <w:r>
        <w:t xml:space="preserve">Einzelne Datenbanken, elektronische Zeitschriften oder E-Books sind aus lizenzrechtlichen Gründen nur innerhalb der Räumlichkeiten der BSB aufrufbar. Der Großteil des Angebots ist jedoch auch von außen zugänglich. </w:t>
      </w:r>
      <w:r>
        <w:rPr>
          <w:u w:color="auto" w:val="single"/>
        </w:rPr>
        <w:t>Externen Zugriff</w:t>
      </w:r>
      <w:r>
        <w:t xml:space="preserve"> erhalten alle Inhaber eines gültigen Bibliotheksausweises mit Wohnsitz in der Bundesrepublik Deutschland, wobei der externe Zugriff in einigen Fällen zusätzlich auf Benutzer begrenzt ist, die in München oder im S-Bahn-Bereich München ansässig sind.</w:t>
      </w:r>
    </w:p>
    <w:p>
      <w:pPr>
        <w:ind w:firstLine="284"/>
      </w:pPr>
      <w:r/>
    </w:p>
    <w:p>
      <w:r>
        <w:t xml:space="preserve">Alle relevanten Fragen rund um die Bibliotheksnutzung beantwortet die FAQ-Liste unter der URL </w:t>
      </w:r>
      <w:r>
        <w:rPr>
          <w:i/>
        </w:rPr>
        <w:t>https://www.bsb-muenchen.de/recherche-und-service/fragen-und-antworten/faq/</w:t>
      </w:r>
      <w:r>
        <w:t>.</w:t>
      </w:r>
    </w:p>
    <w:p>
      <w:r/>
    </w:p>
    <w:p>
      <w:r>
        <w:t xml:space="preserve">Die BSB befindet sich in der </w:t>
      </w:r>
      <w:r>
        <w:rPr>
          <w:i/>
        </w:rPr>
        <w:t>Ludwigstraße 16</w:t>
      </w:r>
      <w:r>
        <w:t>.</w:t>
      </w:r>
    </w:p>
    <w:p>
      <w:pPr>
        <w:pStyle w:val="para3"/>
        <w:numPr>
          <w:ilvl w:val="2"/>
          <w:numId w:val="6"/>
        </w:numPr>
        <w:ind w:left="720" w:hanging="720"/>
        <w:rPr>
          <w:rFonts w:cs="Times New Roman"/>
        </w:rPr>
      </w:pPr>
      <w:r/>
      <w:bookmarkStart w:id="114" w:name="_Toc376356262"/>
      <w:r/>
      <w:bookmarkStart w:id="115" w:name="_Toc415917646"/>
      <w:r/>
      <w:bookmarkStart w:id="116" w:name="_Toc125307578"/>
      <w:r/>
      <w:r>
        <w:rPr>
          <w:rFonts w:cs="Times New Roman"/>
        </w:rPr>
        <w:t>Bibliothek des Deutschen Museums</w:t>
      </w:r>
      <w:r/>
      <w:bookmarkEnd w:id="114"/>
      <w:r/>
      <w:bookmarkEnd w:id="115"/>
      <w:r/>
      <w:bookmarkEnd w:id="116"/>
      <w:r/>
      <w:r>
        <w:rPr>
          <w:rFonts w:cs="Times New Roman"/>
        </w:rPr>
      </w:r>
    </w:p>
    <w:p>
      <w:r>
        <w:t xml:space="preserve">Die Bibliothek des Deutschen Museums (URL: </w:t>
      </w:r>
      <w:r>
        <w:rPr>
          <w:i/>
        </w:rPr>
        <w:t>https://www.deutsches-museum.de/forschung/bibliothek</w:t>
      </w:r>
      <w:r>
        <w:t>) ist eine reine Präsenzbibliothek</w:t>
      </w:r>
      <w:r>
        <w:rPr>
          <w:rStyle w:val="char3"/>
        </w:rPr>
      </w:r>
      <w:r>
        <w:rPr>
          <w:rStyle w:val="char3"/>
        </w:rPr>
        <w:footnoteReference w:id="118"/>
      </w:r>
      <w:r>
        <w:t xml:space="preserve">, welche es sich zum Ziel gesetzt hat, die </w:t>
      </w:r>
      <w:r>
        <w:rPr>
          <w:u w:color="auto" w:val="single"/>
        </w:rPr>
        <w:t>national und international erscheinende Literatur zu den Themenbereichen Naturwissenschaften und Technik</w:t>
      </w:r>
      <w:r>
        <w:rPr>
          <w:rStyle w:val="char3"/>
        </w:rPr>
      </w:r>
      <w:r>
        <w:rPr>
          <w:rStyle w:val="char3"/>
        </w:rPr>
        <w:footnoteReference w:id="119"/>
      </w:r>
      <w:r>
        <w:t xml:space="preserve"> möglichst umfassend zu sammeln. Sie versteht sich als Forschungsbibliothek, wendet sich jedoch auch an alle an Naturwissenschaft und Technik interessierten Personen. Die Bibliothek hat einen Bestand von über 1 Million Bänden, von denen eine Auswahl von 25.000 Bänden und rund 1.300 laufende Zeitschriften direkt über den Lesesaal zugänglich sind. Die Gesamtzahl der Zeitschriften und anderer Periodika liegt bei rund 27.000, von denen ca. 2.700 aktuell bezogen werden. </w:t>
      </w:r>
    </w:p>
    <w:p>
      <w:pPr>
        <w:ind w:firstLine="284"/>
        <w:rPr>
          <w:bCs/>
        </w:rPr>
      </w:pPr>
      <w:r>
        <w:t xml:space="preserve">Bücher und Zeitschriften, welche nicht im Lesesaal aufgestellt sind, können über den </w:t>
      </w:r>
      <w:r>
        <w:rPr>
          <w:u w:color="auto" w:val="single"/>
        </w:rPr>
        <w:t>Online-Katalog</w:t>
      </w:r>
      <w:r>
        <w:t xml:space="preserve"> (URL: </w:t>
      </w:r>
      <w:r>
        <w:rPr>
          <w:i/>
        </w:rPr>
        <w:t>https://opac.deutsches-museum.de/</w:t>
      </w:r>
      <w:r>
        <w:t xml:space="preserve">) bestellt werden. </w:t>
      </w:r>
      <w:r>
        <w:rPr>
          <w:bCs/>
          <w:u w:color="auto" w:val="single"/>
        </w:rPr>
        <w:t xml:space="preserve">Ca. </w:t>
      </w:r>
      <w:r>
        <w:rPr>
          <w:bCs/>
          <w:u w:color="auto" w:val="single"/>
        </w:rPr>
        <w:t>3</w:t>
      </w:r>
      <w:r>
        <w:rPr>
          <w:bCs/>
          <w:u w:color="auto" w:val="single"/>
        </w:rPr>
        <w:t>0 Minuten nach der Bestellung</w:t>
      </w:r>
      <w:r>
        <w:rPr>
          <w:bCs/>
        </w:rPr>
        <w:t xml:space="preserve"> liegen die Bücher bei der Buchausgabe bereit</w:t>
      </w:r>
      <w:r>
        <w:rPr>
          <w:rStyle w:val="char3"/>
        </w:rPr>
      </w:r>
      <w:r>
        <w:rPr>
          <w:rStyle w:val="char3"/>
        </w:rPr>
        <w:footnoteReference w:id="120"/>
      </w:r>
      <w:r>
        <w:rPr>
          <w:bCs/>
        </w:rPr>
        <w:t>.</w:t>
      </w:r>
      <w:r>
        <w:rPr>
          <w:bCs/>
        </w:rPr>
        <w:t xml:space="preserve"> </w:t>
      </w:r>
      <w:r>
        <w:rPr>
          <w:bCs/>
        </w:rPr>
        <w:t>Darüber hinaus können über de</w:t>
      </w:r>
      <w:r>
        <w:rPr>
          <w:bCs/>
        </w:rPr>
        <w:t>n</w:t>
      </w:r>
      <w:r>
        <w:rPr>
          <w:bCs/>
        </w:rPr>
        <w:t xml:space="preserve"> Online-Katalog sogenannte </w:t>
      </w:r>
      <w:r>
        <w:t>„Libri Rari“</w:t>
      </w:r>
      <w:r>
        <w:rPr>
          <w:rStyle w:val="char3"/>
        </w:rPr>
        <w:t xml:space="preserve"> </w:t>
      </w:r>
      <w:r>
        <w:rPr>
          <w:rStyle w:val="char3"/>
        </w:rPr>
      </w:r>
      <w:r>
        <w:rPr>
          <w:rStyle w:val="char3"/>
        </w:rPr>
        <w:footnoteReference w:id="121"/>
      </w:r>
      <w:r>
        <w:t xml:space="preserve"> in einen eigenen Lesesaal bestellt werden. Der Zugang zu den „Libri Rari“ ist jedoch Personen mit wissenschaftlichem oder beruflichem berechtigtem Interesse vorbehalten.</w:t>
      </w:r>
      <w:r>
        <w:rPr>
          <w:bCs/>
        </w:rPr>
        <w:t xml:space="preserve"> </w:t>
      </w:r>
      <w:r>
        <w:rPr>
          <w:bCs/>
        </w:rPr>
        <w:t>Da die</w:t>
      </w:r>
      <w:r>
        <w:rPr>
          <w:bCs/>
        </w:rPr>
        <w:t xml:space="preserve"> Bereitstellung von „Libri Rari“ längere Zeit in Anspruch nehmen</w:t>
      </w:r>
      <w:r>
        <w:rPr>
          <w:bCs/>
        </w:rPr>
        <w:t xml:space="preserve"> </w:t>
      </w:r>
      <w:r>
        <w:rPr>
          <w:bCs/>
        </w:rPr>
        <w:t>kann, empfiehlt es sich</w:t>
      </w:r>
      <w:r>
        <w:rPr>
          <w:bCs/>
        </w:rPr>
        <w:t xml:space="preserve">, vor der Anreise mit der </w:t>
      </w:r>
      <w:r>
        <w:rPr>
          <w:bCs/>
        </w:rPr>
        <w:t>Bibliothek</w:t>
      </w:r>
      <w:r>
        <w:rPr>
          <w:bCs/>
        </w:rPr>
        <w:t xml:space="preserve"> Kontakt (z. B. per E-Mail an </w:t>
      </w:r>
      <w:r>
        <w:rPr>
          <w:bCs/>
          <w:i/>
        </w:rPr>
        <w:t>bibliothek@deutsches-museum.de</w:t>
      </w:r>
      <w:r>
        <w:rPr>
          <w:bCs/>
        </w:rPr>
        <w:t>) aufzunehmen</w:t>
      </w:r>
      <w:r>
        <w:rPr>
          <w:bCs/>
        </w:rPr>
        <w:t>, um die Verfügbarkeit abzuklären</w:t>
      </w:r>
      <w:r>
        <w:rPr>
          <w:bCs/>
        </w:rPr>
        <w:t>.</w:t>
      </w:r>
      <w:r>
        <w:rPr>
          <w:bCs/>
        </w:rPr>
      </w:r>
    </w:p>
    <w:p>
      <w:pPr>
        <w:ind w:firstLine="284"/>
        <w:rPr>
          <w:bCs/>
        </w:rPr>
      </w:pPr>
      <w:r>
        <w:t>PCs für</w:t>
      </w:r>
      <w:r>
        <w:rPr>
          <w:bCs/>
        </w:rPr>
        <w:t xml:space="preserve"> Recherchen im</w:t>
      </w:r>
      <w:r>
        <w:t xml:space="preserve"> Online-Katalog sowie im Internet stehen beim Auskunftsschalter zur Verfügung. </w:t>
      </w:r>
      <w:r>
        <w:rPr>
          <w:bCs/>
        </w:rPr>
        <w:t>Über die PCs erhält man auch Zugriff auf die von der Bibliothek lizenzierten elektronischen Datenbanken und Zeitschriften.</w:t>
      </w:r>
      <w:r>
        <w:rPr>
          <w:bCs/>
        </w:rPr>
      </w:r>
    </w:p>
    <w:p>
      <w:pPr>
        <w:ind w:firstLine="284"/>
        <w:rPr>
          <w:bCs/>
        </w:rPr>
      </w:pPr>
      <w:r>
        <w:rPr>
          <w:bCs/>
        </w:rPr>
        <w:t xml:space="preserve">Eine Besonderheit der Bibliothek ist, dass Zeitschriftenaufsätze aus dem Bereich der Naturwissenschafts- und Technikgeschichte mit Schlagworten erschlossen werden. Weiterführende Informationen hierzu siehe URL </w:t>
      </w:r>
      <w:r>
        <w:rPr>
          <w:bCs/>
          <w:i/>
        </w:rPr>
        <w:t>https://www.deutsches-museum.de/forschung/bibliothek/recherche/aufsaetze</w:t>
      </w:r>
      <w:r>
        <w:rPr>
          <w:bCs/>
        </w:rPr>
        <w:t>.</w:t>
      </w:r>
    </w:p>
    <w:p>
      <w:pPr>
        <w:ind w:firstLine="284"/>
        <w:rPr>
          <w:bCs/>
        </w:rPr>
      </w:pPr>
      <w:r>
        <w:rPr>
          <w:bCs/>
        </w:rPr>
        <w:t xml:space="preserve">Neben der Buchausgabe befinden sich eine Kopierstelle und zwei Buchscanner mit USB-Anschluss. Detaillierte Informationen zur technischen Ausstattung der Bibliothek sowie zu den Digitalisierungs- und Kopiermöglichkeiten von Büchern und Zeitschriften siehe URL </w:t>
      </w:r>
      <w:r>
        <w:rPr>
          <w:bCs/>
          <w:i/>
        </w:rPr>
        <w:t>https://www.deutsches-museum.de/forschung/bibliothek/benutzung-und-service/vervielfaeltigen-und-bestellen</w:t>
      </w:r>
      <w:r>
        <w:rPr>
          <w:bCs/>
        </w:rPr>
        <w:t>.</w:t>
      </w:r>
    </w:p>
    <w:p>
      <w:pPr>
        <w:ind w:firstLine="284"/>
        <w:rPr>
          <w:bCs/>
        </w:rPr>
      </w:pPr>
      <w:r>
        <w:rPr>
          <w:bCs/>
        </w:rPr>
      </w:r>
    </w:p>
    <w:p>
      <w:r>
        <w:t xml:space="preserve">Die Bibliothek ist bis auf einige Ausnahmen täglich geöffnet. Sie befindet sich auf der </w:t>
      </w:r>
      <w:r>
        <w:rPr>
          <w:i/>
        </w:rPr>
        <w:t>Museumsinsel 1</w:t>
      </w:r>
      <w:r>
        <w:t>.</w:t>
      </w:r>
    </w:p>
    <w:p>
      <w:pPr>
        <w:pStyle w:val="para2"/>
        <w:numPr>
          <w:ilvl w:val="1"/>
          <w:numId w:val="6"/>
        </w:numPr>
        <w:ind w:left="576" w:hanging="576"/>
        <w:rPr>
          <w:rFonts w:cs="Times New Roman"/>
        </w:rPr>
      </w:pPr>
      <w:r/>
      <w:bookmarkStart w:id="121" w:name="_Toc376356263"/>
      <w:r/>
      <w:bookmarkStart w:id="122" w:name="_Toc415917647"/>
      <w:r/>
      <w:bookmarkStart w:id="123" w:name="_Toc125307579"/>
      <w:r/>
      <w:r>
        <w:rPr>
          <w:rFonts w:cs="Times New Roman"/>
        </w:rPr>
        <w:t xml:space="preserve">Kostenpflichtige </w:t>
      </w:r>
      <w:r>
        <w:rPr>
          <w:rFonts w:cs="Times New Roman"/>
        </w:rPr>
        <w:t>(Universal-)</w:t>
      </w:r>
      <w:r>
        <w:rPr>
          <w:rFonts w:cs="Times New Roman"/>
        </w:rPr>
        <w:t>Bibliothek</w:t>
      </w:r>
      <w:r>
        <w:rPr>
          <w:rFonts w:cs="Times New Roman"/>
        </w:rPr>
        <w:t xml:space="preserve"> mit Fachbuchbestand </w:t>
      </w:r>
      <w:r>
        <w:rPr>
          <w:rFonts w:cs="Times New Roman"/>
        </w:rPr>
        <w:t>in München</w:t>
      </w:r>
      <w:r/>
      <w:bookmarkEnd w:id="121"/>
      <w:r/>
      <w:bookmarkEnd w:id="122"/>
      <w:r/>
      <w:bookmarkEnd w:id="123"/>
      <w:r/>
      <w:r>
        <w:rPr>
          <w:rFonts w:cs="Times New Roman"/>
        </w:rPr>
      </w:r>
    </w:p>
    <w:p>
      <w:pPr>
        <w:pStyle w:val="para3"/>
        <w:numPr>
          <w:ilvl w:val="2"/>
          <w:numId w:val="6"/>
        </w:numPr>
        <w:ind w:left="720" w:hanging="720"/>
        <w:rPr>
          <w:rFonts w:cs="Times New Roman"/>
        </w:rPr>
      </w:pPr>
      <w:r/>
      <w:bookmarkStart w:id="124" w:name="_Ref348788255"/>
      <w:r/>
      <w:bookmarkStart w:id="125" w:name="_Toc376356264"/>
      <w:r/>
      <w:bookmarkStart w:id="126" w:name="_Toc415917648"/>
      <w:r/>
      <w:bookmarkStart w:id="127" w:name="_Toc125307580"/>
      <w:r/>
      <w:r>
        <w:rPr>
          <w:rFonts w:cs="Times New Roman"/>
        </w:rPr>
        <w:t>Münchner Stadtbiblio</w:t>
      </w:r>
      <w:r>
        <w:rPr>
          <w:rFonts w:cs="Times New Roman"/>
        </w:rPr>
        <w:t>thek</w:t>
      </w:r>
      <w:r/>
      <w:bookmarkEnd w:id="124"/>
      <w:r/>
      <w:bookmarkEnd w:id="125"/>
      <w:r/>
      <w:bookmarkEnd w:id="126"/>
      <w:r/>
      <w:bookmarkEnd w:id="127"/>
      <w:r/>
      <w:r>
        <w:rPr>
          <w:rFonts w:cs="Times New Roman"/>
        </w:rPr>
      </w:r>
    </w:p>
    <w:p>
      <w:r>
        <w:t xml:space="preserve">Die Münchner Stadtbibliothek (URL: </w:t>
      </w:r>
      <w:r>
        <w:rPr>
          <w:i/>
        </w:rPr>
        <w:t>https://www.muenchner-stadtbibliothek.de</w:t>
      </w:r>
      <w:r>
        <w:t xml:space="preserve">) kann von allen Personen besucht und kostenlos vor Ort genutzt werden. </w:t>
      </w:r>
      <w:r>
        <w:rPr>
          <w:rStyle w:val="char6"/>
        </w:rPr>
        <w:t>Für die Ausleihe von Medien und die Nutzung von elektronischen Medien benötigt man jedoch einen gültigen Bibliotheksausweis. Diesen können alle Personen beantragen, welche</w:t>
      </w:r>
      <w:r>
        <w:rPr>
          <w:rStyle w:val="char6"/>
        </w:rPr>
        <w:t xml:space="preserve"> in der Region München wohnen, arbeiten</w:t>
      </w:r>
      <w:r>
        <w:rPr>
          <w:rStyle w:val="char6"/>
        </w:rPr>
        <w:t xml:space="preserve">, </w:t>
      </w:r>
      <w:r>
        <w:t>in Ausbildung sind oder studieren</w:t>
      </w:r>
      <w:r>
        <w:rPr>
          <w:rStyle w:val="char6"/>
        </w:rPr>
        <w:t xml:space="preserve">. </w:t>
      </w:r>
      <w:r>
        <w:t xml:space="preserve">Die </w:t>
      </w:r>
      <w:r>
        <w:rPr>
          <w:u w:color="auto" w:val="single"/>
        </w:rPr>
        <w:t>Anmeldemodalitäten und personengruppenabhängigen Nutzungsgebühren</w:t>
      </w:r>
      <w:r>
        <w:t xml:space="preserve"> sind auf der Webseite </w:t>
      </w:r>
      <w:r>
        <w:rPr>
          <w:i/>
        </w:rPr>
        <w:t>https://www.muenchner-stadtbibliothek.de/anmelden-ausleihen</w:t>
      </w:r>
      <w:r>
        <w:t xml:space="preserve"> zusammengefasst.</w:t>
      </w:r>
    </w:p>
    <w:p>
      <w:pPr>
        <w:ind w:firstLine="284"/>
      </w:pPr>
      <w:r>
        <w:rPr>
          <w:bCs/>
        </w:rPr>
        <w:t>Die Stadtbibliothek</w:t>
      </w:r>
      <w:r>
        <w:t xml:space="preserve"> besteht aus </w:t>
      </w:r>
      <w:r>
        <w:rPr>
          <w:u w:color="auto" w:val="single"/>
        </w:rPr>
        <w:t>zwei temporären Stadtbibliotheken</w:t>
      </w:r>
      <w:r>
        <w:rPr>
          <w:rStyle w:val="char3"/>
          <w:u w:color="auto" w:val="single"/>
        </w:rPr>
      </w:r>
      <w:r>
        <w:rPr>
          <w:rStyle w:val="char3"/>
          <w:u w:color="auto" w:val="single"/>
        </w:rPr>
        <w:footnoteReference w:id="129"/>
      </w:r>
      <w:r>
        <w:rPr>
          <w:u w:color="auto" w:val="single"/>
        </w:rPr>
        <w:t>, welche die Zentralbibliothek für die Dauer der Sanierung des Gasteigs ersetzen, sowie weiteren 23 Stadtteilbibliotheken</w:t>
      </w:r>
      <w:r>
        <w:rPr>
          <w:rStyle w:val="char3"/>
          <w:u w:color="auto" w:val="single"/>
        </w:rPr>
      </w:r>
      <w:r>
        <w:rPr>
          <w:rStyle w:val="char3"/>
          <w:u w:color="auto" w:val="single"/>
        </w:rPr>
        <w:footnoteReference w:id="130"/>
      </w:r>
      <w:r>
        <w:t xml:space="preserve"> und bietet ca. 3 Millionen Medien – Bücher</w:t>
      </w:r>
      <w:r>
        <w:rPr>
          <w:rStyle w:val="char3"/>
        </w:rPr>
      </w:r>
      <w:r>
        <w:rPr>
          <w:rStyle w:val="char3"/>
        </w:rPr>
        <w:footnoteReference w:id="131"/>
      </w:r>
      <w:r>
        <w:t>, Computerprogramme</w:t>
      </w:r>
      <w:r>
        <w:rPr>
          <w:rStyle w:val="char3"/>
        </w:rPr>
      </w:r>
      <w:r>
        <w:rPr>
          <w:rStyle w:val="char3"/>
        </w:rPr>
        <w:footnoteReference w:id="132"/>
      </w:r>
      <w:r>
        <w:t>, Zeitschriften, Noten, Schallplatten, CDs, DVDs, Blu-ray Discs, Computerspiele, Gesellschaftsspiele, Konsolenspiele (Wii, Wii-U, Nintendo DS, PlayStation und XBox) sowie elektronische Medien.</w:t>
      </w:r>
    </w:p>
    <w:p>
      <w:pPr>
        <w:ind w:firstLine="284"/>
      </w:pPr>
      <w:r/>
    </w:p>
    <w:p>
      <w:r>
        <w:t xml:space="preserve">Einen detaillierten Überblick über die </w:t>
      </w:r>
      <w:r>
        <w:rPr>
          <w:u w:color="auto" w:val="single"/>
        </w:rPr>
        <w:t>elektronischen Medien der Münchner Stadtbibliothek</w:t>
      </w:r>
      <w:r>
        <w:t xml:space="preserve"> (u. a. E-Books, Hörbücher, Tageszeitungen, Statistiken, Streaming klassischer Musik sowie E-Learning-Kurse für Beruf, Studium, Freizeit, IT und Business, Sprachen, Schulstoff und Sprachwissen verschiedener Portale) erhält man über die URL </w:t>
      </w:r>
      <w:r>
        <w:rPr>
          <w:i/>
        </w:rPr>
        <w:t>https://www.muenchner-stadtbibliothek.de/digitale-angebote</w:t>
      </w:r>
      <w:r>
        <w:t>. Etliche Angebote können über den Browser genutzt werden, manche auch in einer zugehörigen App. Einige wenige Angebote sind nur vor Ort über die in der Bibliothek aufgestellten Terminals nutzbar.</w:t>
      </w:r>
    </w:p>
    <w:p>
      <w:r/>
    </w:p>
    <w:p>
      <w:r>
        <w:t xml:space="preserve">Der </w:t>
      </w:r>
      <w:r>
        <w:rPr>
          <w:u w:color="auto" w:val="single"/>
        </w:rPr>
        <w:t>nicht-elektronische Medienbestand der Münchner Stadtbibliothek</w:t>
      </w:r>
      <w:r>
        <w:t xml:space="preserve">, der Teil der elektronischen Medien, welche von den Internetdiensten </w:t>
      </w:r>
      <w:r>
        <w:rPr>
          <w:u w:color="auto" w:val="single"/>
        </w:rPr>
        <w:t>Onleihe</w:t>
      </w:r>
      <w:r>
        <w:rPr>
          <w:rStyle w:val="char3"/>
        </w:rPr>
      </w:r>
      <w:r>
        <w:rPr>
          <w:rStyle w:val="char3"/>
        </w:rPr>
        <w:footnoteReference w:id="133"/>
      </w:r>
      <w:r>
        <w:t xml:space="preserve"> und </w:t>
      </w:r>
      <w:r>
        <w:rPr>
          <w:u w:color="auto" w:val="single"/>
        </w:rPr>
        <w:t>OverDrive</w:t>
      </w:r>
      <w:r>
        <w:rPr>
          <w:rStyle w:val="char3"/>
        </w:rPr>
      </w:r>
      <w:r>
        <w:rPr>
          <w:rStyle w:val="char3"/>
        </w:rPr>
        <w:footnoteReference w:id="134"/>
      </w:r>
      <w:r>
        <w:t xml:space="preserve"> bereitgestellt werden, sowie Hinweise auf die Daten im </w:t>
      </w:r>
      <w:r>
        <w:rPr>
          <w:u w:color="auto" w:val="single"/>
        </w:rPr>
        <w:t>Munzinger Archiv</w:t>
      </w:r>
      <w:r>
        <w:rPr>
          <w:rStyle w:val="char3"/>
        </w:rPr>
      </w:r>
      <w:r>
        <w:rPr>
          <w:rStyle w:val="char3"/>
        </w:rPr>
        <w:footnoteReference w:id="135"/>
      </w:r>
      <w:r>
        <w:t xml:space="preserve"> sind direkt über den </w:t>
      </w:r>
      <w:r>
        <w:rPr>
          <w:u w:color="auto" w:val="single"/>
        </w:rPr>
        <w:t>Online-Katalog</w:t>
      </w:r>
      <w:r>
        <w:t xml:space="preserve"> </w:t>
      </w:r>
      <w:r>
        <w:rPr>
          <w:rStyle w:val="char6"/>
        </w:rPr>
        <w:t xml:space="preserve">(URL: </w:t>
      </w:r>
      <w:r>
        <w:rPr>
          <w:i/>
        </w:rPr>
        <w:t>https://ssl.muenchen.de/</w:t>
      </w:r>
      <w:r>
        <w:t>) durchsuchbar.</w:t>
      </w:r>
    </w:p>
    <w:p>
      <w:pPr>
        <w:ind w:firstLine="284"/>
      </w:pPr>
      <w:r>
        <w:t>Medien, die in einer Bibliothek gerade nicht im Regal stehen, können aus einer anderen Bibliothek bestellt oder vormerkt werden. Die Bestellung von verfügbaren Medien ist kostenfrei, für die Reservierung von verliehenen Medien fällt pro Medium eine Gebühr an. Die Rückgabe ist nur am Ausleihort möglich.</w:t>
      </w:r>
    </w:p>
    <w:p>
      <w:pPr>
        <w:pStyle w:val="para1"/>
        <w:numPr>
          <w:ilvl w:val="0"/>
          <w:numId w:val="6"/>
        </w:numPr>
        <w:ind w:left="432" w:hanging="432"/>
        <w:rPr>
          <w:rFonts w:cs="Times New Roman"/>
          <w:szCs w:val="20"/>
        </w:rPr>
      </w:pPr>
      <w:r/>
      <w:bookmarkStart w:id="135" w:name="_Toc376356265"/>
      <w:r/>
      <w:bookmarkStart w:id="136" w:name="_Toc415917649"/>
      <w:r/>
      <w:bookmarkStart w:id="137" w:name="_Toc125307581"/>
      <w:r/>
      <w:r>
        <w:rPr>
          <w:rFonts w:cs="Times New Roman"/>
        </w:rPr>
        <w:t>Fachb</w:t>
      </w:r>
      <w:r>
        <w:rPr>
          <w:rFonts w:cs="Times New Roman"/>
        </w:rPr>
        <w:t>ücher neu und gebraucht erwerben</w:t>
      </w:r>
      <w:r/>
      <w:bookmarkEnd w:id="135"/>
      <w:r/>
      <w:bookmarkEnd w:id="136"/>
      <w:r/>
      <w:bookmarkEnd w:id="137"/>
      <w:r/>
      <w:r>
        <w:rPr>
          <w:rFonts w:cs="Times New Roman"/>
          <w:szCs w:val="20"/>
        </w:rPr>
      </w:r>
    </w:p>
    <w:p>
      <w:r>
        <w:t>Um eine Fehlinvestition beim Fachbuchkauf zu vermeiden, empfiehlt es sich, im Vorfeld zwei wesentliche Grundregeln zu beachten:</w:t>
      </w:r>
    </w:p>
    <w:p>
      <w:pPr>
        <w:numPr>
          <w:ilvl w:val="0"/>
          <w:numId w:val="2"/>
        </w:numPr>
        <w:ind w:left="360" w:hanging="360"/>
      </w:pPr>
      <w:r>
        <w:t xml:space="preserve">Vor dem Kauf sollte man durch </w:t>
      </w:r>
      <w:r>
        <w:rPr>
          <w:u w:color="auto" w:val="single"/>
        </w:rPr>
        <w:t>Probelesen</w:t>
      </w:r>
      <w:r>
        <w:t xml:space="preserve"> (beim Fachbuchhändler um die Ecke oder in Bibliotheken) sicherstellen, dass die darin behandelten Problematiken vom Autor verständlich aufbereitet wurden. Hat man Probleme mit dem Schreibstil des Autors, sollte man sich vom Fachbuchhändler oder Bibliothekspersonal über Alternativen beraten lassen.</w:t>
      </w:r>
    </w:p>
    <w:p>
      <w:pPr>
        <w:numPr>
          <w:ilvl w:val="0"/>
          <w:numId w:val="2"/>
        </w:numPr>
        <w:ind w:left="360" w:hanging="360"/>
      </w:pPr>
      <w:r>
        <w:t xml:space="preserve">Beim Kauf muss man darauf achten, dass man das Fachbuch </w:t>
      </w:r>
      <w:r>
        <w:rPr>
          <w:u w:color="auto" w:val="single"/>
        </w:rPr>
        <w:t>in der richtigen Auflage</w:t>
      </w:r>
      <w:r>
        <w:t xml:space="preserve"> erwirbt. Im ungünstigsten Fall entpuppt es sich als unbrauchbar, weil erst in einer neueren Auflage ein wichtiges Kapitel integriert wurde, oder die für die eigene Recherche relevanten Inhalte in einer neueren Auflage aus Platzgründen gekürzt wurden. Über die Änderungen, welche in den jeweiligen Auflagen vorgenommen wurden, kann man sich in den meisten Fällen über das Vorwort am Anfang des Buches oder über die Internetseite des Verlags informieren.</w:t>
      </w:r>
    </w:p>
    <w:p>
      <w:r/>
    </w:p>
    <w:p>
      <w:r>
        <w:t xml:space="preserve">Empfehlenswerte Anlaufpunkte für den Kauf von </w:t>
      </w:r>
      <w:r>
        <w:rPr>
          <w:u w:color="auto" w:val="single"/>
        </w:rPr>
        <w:t>neuen Fachbüchern in der jeweils aktuellen Auflage</w:t>
      </w:r>
      <w:r>
        <w:t xml:space="preserve"> vor Ort oder über das Internet sind u. a. die Buchhändler </w:t>
      </w:r>
      <w:r>
        <w:rPr>
          <w:u w:color="auto" w:val="single"/>
        </w:rPr>
        <w:t>Bücher Pustet</w:t>
      </w:r>
      <w:r>
        <w:t xml:space="preserve"> (URL: </w:t>
      </w:r>
      <w:r>
        <w:rPr>
          <w:i/>
        </w:rPr>
        <w:t>https://www.pustet.de/shop/</w:t>
      </w:r>
      <w:r>
        <w:t xml:space="preserve">), </w:t>
      </w:r>
      <w:r>
        <w:rPr>
          <w:u w:color="auto" w:val="single"/>
        </w:rPr>
        <w:t>Hugendubel</w:t>
      </w:r>
      <w:r>
        <w:t xml:space="preserve"> (URL: </w:t>
      </w:r>
      <w:r>
        <w:rPr>
          <w:i/>
        </w:rPr>
        <w:t>https://www.hugendubel.de/</w:t>
      </w:r>
      <w:r>
        <w:t xml:space="preserve">), </w:t>
      </w:r>
      <w:r>
        <w:rPr>
          <w:u w:color="auto" w:val="single"/>
        </w:rPr>
        <w:t>KARL RAU</w:t>
      </w:r>
      <w:r>
        <w:t xml:space="preserve"> (URL: </w:t>
      </w:r>
      <w:r>
        <w:rPr>
          <w:i/>
        </w:rPr>
        <w:t>https://karl-rau.buchkatalog.de</w:t>
      </w:r>
      <w:r>
        <w:t xml:space="preserve">), </w:t>
      </w:r>
      <w:r>
        <w:rPr>
          <w:u w:color="auto" w:val="single"/>
        </w:rPr>
        <w:t>Rupprecht</w:t>
      </w:r>
      <w:r>
        <w:t xml:space="preserve"> (URL: </w:t>
      </w:r>
      <w:r>
        <w:rPr>
          <w:i/>
        </w:rPr>
        <w:t>https://www.rupprecht.de/</w:t>
      </w:r>
      <w:r>
        <w:t xml:space="preserve">), </w:t>
      </w:r>
      <w:r>
        <w:rPr>
          <w:u w:color="auto" w:val="single"/>
        </w:rPr>
        <w:t>schweitzer</w:t>
      </w:r>
      <w:r>
        <w:t xml:space="preserve"> (URL: </w:t>
      </w:r>
      <w:r>
        <w:rPr>
          <w:i/>
        </w:rPr>
        <w:t>https://www.schweitzer-online.de</w:t>
      </w:r>
      <w:r>
        <w:t xml:space="preserve">) oder </w:t>
      </w:r>
      <w:r>
        <w:rPr>
          <w:u w:color="auto" w:val="single"/>
        </w:rPr>
        <w:t>Thalia.de</w:t>
      </w:r>
      <w:r>
        <w:t xml:space="preserve"> (URL: </w:t>
      </w:r>
      <w:r>
        <w:rPr>
          <w:i/>
        </w:rPr>
        <w:t>https://www.thalia.de</w:t>
      </w:r>
      <w:r>
        <w:t xml:space="preserve">) sowie die Internet-Shops von </w:t>
      </w:r>
      <w:r>
        <w:rPr>
          <w:u w:color="auto" w:val="single"/>
        </w:rPr>
        <w:t>Amazon</w:t>
      </w:r>
      <w:r>
        <w:t xml:space="preserve"> (URL: </w:t>
      </w:r>
      <w:r>
        <w:rPr>
          <w:i/>
        </w:rPr>
        <w:t>https://www.amazon.de</w:t>
      </w:r>
      <w:r>
        <w:t xml:space="preserve">) oder </w:t>
      </w:r>
      <w:r>
        <w:rPr>
          <w:u w:color="auto" w:val="single"/>
        </w:rPr>
        <w:t>bücher.de</w:t>
      </w:r>
      <w:r>
        <w:t xml:space="preserve"> (URL: </w:t>
      </w:r>
      <w:r>
        <w:rPr>
          <w:i/>
        </w:rPr>
        <w:t>https://www.buecher.de</w:t>
      </w:r>
      <w:r>
        <w:t>). Die Versandkosten für inländische Buchlieferungen entfallen bei Bücher Pustet ab 20 Euro und bei KARL RAU ab 10 Euro Einkaufswert, die anderen Internet-Shops liefern Bücher prinzipiell versandkostenfrei.</w:t>
      </w:r>
    </w:p>
    <w:p>
      <w:r/>
    </w:p>
    <w:p>
      <w:r>
        <w:rPr>
          <w:u w:color="auto" w:val="single"/>
        </w:rPr>
        <w:t>Gebrauchte und neue Fachbücher in aktueller oder älterer Auflage</w:t>
      </w:r>
      <w:r>
        <w:t xml:space="preserve"> sowie </w:t>
      </w:r>
      <w:r>
        <w:rPr>
          <w:u w:color="auto" w:val="single"/>
        </w:rPr>
        <w:t>vergriffene Fachbücher</w:t>
      </w:r>
      <w:r>
        <w:t xml:space="preserve"> kann man </w:t>
      </w:r>
      <w:r>
        <w:rPr>
          <w:u w:color="auto" w:val="single"/>
        </w:rPr>
        <w:t>zu vorab festgelegten Preisen</w:t>
      </w:r>
      <w:r>
        <w:t xml:space="preserve"> mit etwas Glück u. a. bei </w:t>
      </w:r>
      <w:r>
        <w:rPr>
          <w:u w:color="auto" w:val="single"/>
        </w:rPr>
        <w:t>Abebooks</w:t>
      </w:r>
      <w:r>
        <w:t xml:space="preserve"> (URL: </w:t>
      </w:r>
      <w:r>
        <w:rPr>
          <w:i/>
        </w:rPr>
        <w:t>https://www.abebooks.de</w:t>
      </w:r>
      <w:r>
        <w:t xml:space="preserve">), dem </w:t>
      </w:r>
      <w:r>
        <w:rPr>
          <w:u w:color="auto" w:val="single"/>
        </w:rPr>
        <w:t>Marketplace von Amazon</w:t>
      </w:r>
      <w:r>
        <w:t xml:space="preserve"> (URL: </w:t>
      </w:r>
      <w:r>
        <w:rPr>
          <w:i/>
        </w:rPr>
        <w:t>https://www.amazon.de</w:t>
      </w:r>
      <w:r>
        <w:t xml:space="preserve">), </w:t>
      </w:r>
      <w:r>
        <w:rPr>
          <w:u w:color="auto" w:val="single"/>
        </w:rPr>
        <w:t>Booklooker</w:t>
      </w:r>
      <w:r>
        <w:t xml:space="preserve"> (URL: </w:t>
      </w:r>
      <w:r>
        <w:rPr>
          <w:i/>
        </w:rPr>
        <w:t>https://www.booklooker.de</w:t>
      </w:r>
      <w:r>
        <w:t xml:space="preserve">), </w:t>
      </w:r>
      <w:r>
        <w:rPr>
          <w:u w:color="auto" w:val="single"/>
        </w:rPr>
        <w:t>eBay</w:t>
      </w:r>
      <w:r>
        <w:t xml:space="preserve"> („Sofort-Kaufen“-Button, sofern verfügbar; URL: </w:t>
      </w:r>
      <w:r>
        <w:rPr>
          <w:i/>
        </w:rPr>
        <w:t>https://www.ebay.de</w:t>
      </w:r>
      <w:r>
        <w:t xml:space="preserve">) </w:t>
      </w:r>
      <w:r>
        <w:rPr>
          <w:u w:color="auto" w:val="single"/>
        </w:rPr>
        <w:t>fairmondo</w:t>
      </w:r>
      <w:r>
        <w:t xml:space="preserve"> (URL: </w:t>
      </w:r>
      <w:r>
        <w:rPr>
          <w:i/>
        </w:rPr>
        <w:t>https://www.fairmondo.de</w:t>
      </w:r>
      <w:r>
        <w:t xml:space="preserve">), </w:t>
      </w:r>
      <w:r>
        <w:rPr>
          <w:u w:color="auto" w:val="single"/>
        </w:rPr>
        <w:t>hood.de</w:t>
      </w:r>
      <w:r>
        <w:t xml:space="preserve"> (URL: </w:t>
      </w:r>
      <w:r>
        <w:rPr>
          <w:i/>
        </w:rPr>
        <w:t>https://www.hood.de</w:t>
      </w:r>
      <w:r>
        <w:t xml:space="preserve">) und </w:t>
      </w:r>
      <w:r>
        <w:rPr>
          <w:u w:color="auto" w:val="single"/>
        </w:rPr>
        <w:t>reBuy</w:t>
      </w:r>
      <w:r>
        <w:t xml:space="preserve"> (URL: </w:t>
      </w:r>
      <w:r>
        <w:rPr>
          <w:i/>
        </w:rPr>
        <w:t>https://www.rebuy.de/</w:t>
      </w:r>
      <w:r>
        <w:t xml:space="preserve">) finden. Bei Abebooks, Amazon Marktplace, Booklooker, eBay, hood.de und fairmondo werden die Versandkosten für Bücher vom Verkäufer festgelegt. Bei reBuy betragen die Versandkosten 3,99 Euro pro Lieferung. Die Online-Handelsportale </w:t>
      </w:r>
      <w:r>
        <w:rPr>
          <w:u w:color="auto" w:val="single"/>
        </w:rPr>
        <w:t>eBay</w:t>
      </w:r>
      <w:r>
        <w:t xml:space="preserve"> (URL: </w:t>
      </w:r>
      <w:r>
        <w:rPr>
          <w:i/>
        </w:rPr>
        <w:t>https://www.ebay.de/</w:t>
      </w:r>
      <w:r>
        <w:t xml:space="preserve">) sowie </w:t>
      </w:r>
      <w:r>
        <w:rPr>
          <w:u w:color="auto" w:val="single"/>
        </w:rPr>
        <w:t>hood.de</w:t>
      </w:r>
      <w:r>
        <w:t xml:space="preserve"> (URL: </w:t>
      </w:r>
      <w:r>
        <w:rPr>
          <w:i/>
        </w:rPr>
        <w:t>https://www.hood.de/</w:t>
      </w:r>
      <w:r>
        <w:t xml:space="preserve">) haben sich auch zum </w:t>
      </w:r>
      <w:r>
        <w:rPr>
          <w:u w:color="auto" w:val="single"/>
        </w:rPr>
        <w:t>Ersteigern von Büchern</w:t>
      </w:r>
      <w:r>
        <w:t xml:space="preserve"> bewährt.</w:t>
      </w:r>
    </w:p>
    <w:p>
      <w:r/>
    </w:p>
    <w:p>
      <w:r>
        <w:t xml:space="preserve">Die </w:t>
      </w:r>
      <w:r>
        <w:rPr>
          <w:u w:color="auto" w:val="single"/>
        </w:rPr>
        <w:t>Büchersuchmaschine JustBooks.de</w:t>
      </w:r>
      <w:r>
        <w:t xml:space="preserve"> (URL: </w:t>
      </w:r>
      <w:r>
        <w:rPr>
          <w:i/>
        </w:rPr>
        <w:t>https://www.justbooks.de</w:t>
      </w:r>
      <w:r>
        <w:t>) durchforscht den Datenbestand der wichtigsten deutschen sowie internationalen Online-Buchhandlungen und Marktplätze</w:t>
      </w:r>
      <w:r>
        <w:rPr>
          <w:rStyle w:val="char3"/>
        </w:rPr>
      </w:r>
      <w:r>
        <w:rPr>
          <w:rStyle w:val="char3"/>
        </w:rPr>
        <w:footnoteReference w:id="139"/>
      </w:r>
      <w:r>
        <w:t xml:space="preserve"> nach neuen, gebrauchten, vergriffenen und antiquarischen Büchern</w:t>
      </w:r>
      <w:r>
        <w:rPr>
          <w:rStyle w:val="char3"/>
        </w:rPr>
      </w:r>
      <w:r>
        <w:rPr>
          <w:rStyle w:val="char3"/>
        </w:rPr>
        <w:footnoteReference w:id="140"/>
      </w:r>
      <w:r>
        <w:t>. Nicht von der Suchmaschine erfasst werden folgende in den letzten beiden Abschnitten genannte Buchhandlungen und Markplätze: Bücher Pustet, Fairmondo, Hood.de, Hugendubel, Thalia und reBuy.</w:t>
      </w:r>
    </w:p>
    <w:p>
      <w:pPr>
        <w:ind w:firstLine="284"/>
      </w:pPr>
      <w:r>
        <w:t>Über die Detailsuche kann man u. a. die Suche auf einen Erscheinungsjahr-Zeitraum oder einen Verlag einschränken sowie über das Formularfeld „Volltextsuche“ nach im Buch enthaltenen Stichworten recherchieren. Um die Suchergebnisse zweispaltig – nach neuen und gebrauchten Büchern sortiert und mit Preisangaben – aufgelistet zu bekommen, muss man in der Suchergebnisliste auf den Link „Alle Treffer anzeigen“ klicken. Lässt man den Mauszeiger auf der Preisangabe ruhen, werden in einem Informationsfenster zusätzlich zu dem Gesamtpreis der Buchpreis ohne Versandkosten, die Versandkosten und der Anbietername angezeigt.</w:t>
      </w:r>
    </w:p>
    <w:p>
      <w:pPr>
        <w:ind w:firstLine="284"/>
      </w:pPr>
      <w:bookmarkStart w:id="140" w:name="_Hlk123466763"/>
      <w:r>
        <w:t xml:space="preserve">Weiterführende Informationen zu JustBooks.de erhält man über die URL </w:t>
      </w:r>
      <w:r>
        <w:rPr>
          <w:i/>
        </w:rPr>
        <w:t>https://www.justbooks.de/ueberuns/</w:t>
      </w:r>
      <w:r>
        <w:t>.</w:t>
      </w:r>
      <w:bookmarkEnd w:id="140"/>
      <w:r/>
    </w:p>
    <w:sectPr>
      <w:footnotePr>
        <w:pos w:val="pageBottom"/>
        <w:numFmt w:val="decimal"/>
        <w:numStart w:val="1"/>
        <w:numRestart w:val="continuous"/>
      </w:footnotePr>
      <w:endnotePr>
        <w:pos w:val="docEnd"/>
        <w:numFmt w:val="lowerRoman"/>
        <w:numStart w:val="1"/>
        <w:numRestart w:val="continuous"/>
      </w:endnotePr>
      <w:type w:val="continuous"/>
      <w:pgSz w:h="16840" w:w="11907"/>
      <w:pgMar w:left="851" w:top="851" w:right="851" w:bottom="851"/>
      <w:paperSrc w:first="0" w:other="0" a="0" b="0"/>
      <w:pgNumType w:fmt="decimal"/>
      <w:cols w:num="2" w:equalWidth="1" w:space="340"/>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default"/>
  </w:font>
  <w:font w:name="SimSun">
    <w:panose1 w:val="02010600030101010101"/>
    <w:charset w:val="00"/>
    <w:family w:val="auto"/>
    <w:pitch w:val="default"/>
  </w:font>
  <w:font w:name="Arial">
    <w:panose1 w:val="020B0604020202020204"/>
    <w:charset w:val="00"/>
    <w:family w:val="auto"/>
    <w:pitch w:val="default"/>
  </w:font>
  <w:font w:name="Symbol">
    <w:panose1 w:val="05050102010706020507"/>
    <w:charset w:val="02"/>
    <w:family w:val="roman"/>
    <w:pitch w:val="default"/>
  </w:font>
  <w:font w:name="Courier New">
    <w:panose1 w:val="02070309020205020404"/>
    <w:charset w:val="00"/>
    <w:family w:val="modern"/>
    <w:pitch w:val="default"/>
  </w:font>
  <w:font w:name="Wingdings">
    <w:panose1 w:val="05000000000000000000"/>
    <w:charset w:val="02"/>
    <w:family w:val="auto"/>
    <w:pitch w:val="default"/>
  </w:font>
  <w:font w:name="Tahoma">
    <w:panose1 w:val="020B0604030504040204"/>
    <w:charset w:val="00"/>
    <w:family w:val="swiss"/>
    <w:pitch w:val="default"/>
  </w:font>
  <w:font w:name="Cambria">
    <w:panose1 w:val="02040503050406030204"/>
    <w:charset w:val="00"/>
    <w:family w:val="roman"/>
    <w:pitch w:val="default"/>
  </w:font>
  <w:font w:name="Calibri">
    <w:panose1 w:val="020F0502020204030204"/>
    <w:charset w:val="00"/>
    <w:family w:val="swiss"/>
    <w:pitch w:val="default"/>
  </w:font>
  <w:font w:name="Calibri Light">
    <w:panose1 w:val="020F030202020403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3"/>
      <w:rPr>
        <w:b/>
        <w:sz w:val="19"/>
        <w:szCs w:val="19"/>
      </w:rPr>
    </w:pPr>
    <w:r>
      <w:rPr>
        <w:b/>
        <w:sz w:val="19"/>
        <w:szCs w:val="19"/>
      </w:rPr>
    </w:r>
  </w:p>
  <w:p>
    <w:pPr>
      <w:pStyle w:val="para13"/>
      <w:spacing/>
      <w:jc w:val="center"/>
    </w:pPr>
    <w:r>
      <w:t>-</w:t>
    </w:r>
    <w:r>
      <w:fldChar w:fldCharType="begin"/>
      <w:instrText xml:space="preserve"> PAGE </w:instrText>
      <w:fldChar w:fldCharType="separate"/>
      <w:t>1</w:t>
      <w:fldChar w:fldCharType="end"/>
    </w:r>
    <w:r>
      <w:t>-</w:t>
    </w:r>
  </w:p>
  <w:p>
    <w:pPr>
      <w:pStyle w:val="para13"/>
      <w:rPr>
        <w:b/>
        <w:sz w:val="19"/>
        <w:szCs w:val="19"/>
      </w:rPr>
    </w:pPr>
    <w:r>
      <w:rPr>
        <w:b/>
        <w:sz w:val="19"/>
        <w:szCs w:val="19"/>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9">
    <w:p>
      <w:pPr>
        <w:pStyle w:val="para14"/>
      </w:pPr>
      <w:r>
        <w:rPr>
          <w:rStyle w:val="char3"/>
          <w:sz w:val="16"/>
          <w:szCs w:val="16"/>
        </w:rPr>
      </w:r>
      <w:r>
        <w:rPr>
          <w:rStyle w:val="char3"/>
          <w:sz w:val="16"/>
          <w:szCs w:val="16"/>
        </w:rPr>
        <w:footnoteRef/>
      </w:r>
      <w:r>
        <w:rPr>
          <w:sz w:val="16"/>
          <w:szCs w:val="16"/>
        </w:rPr>
        <w:t xml:space="preserve"> Bücher, Zeitschriften und Zeitungen, Konferenzbeiträge, Berichte, Reviews, Lehrmaterialien, Vorträge, Manuskripte, Patente, Abschlussarbeiten (Bachelor- und Masterarbeiten sowie Dissertationen und postgraduale Arbeiten), Forschungsdaten u. v. m.</w:t>
      </w:r>
      <w:r/>
    </w:p>
  </w:footnote>
  <w:footnote w:id="10">
    <w:p>
      <w:pPr>
        <w:pStyle w:val="para14"/>
        <w:rPr>
          <w:sz w:val="16"/>
          <w:szCs w:val="16"/>
        </w:rPr>
      </w:pPr>
      <w:r>
        <w:rPr>
          <w:rStyle w:val="char3"/>
          <w:sz w:val="16"/>
          <w:szCs w:val="16"/>
        </w:rPr>
      </w:r>
      <w:r>
        <w:rPr>
          <w:rStyle w:val="char3"/>
          <w:sz w:val="16"/>
          <w:szCs w:val="16"/>
        </w:rPr>
        <w:footnoteRef/>
      </w:r>
      <w:r>
        <w:rPr>
          <w:sz w:val="16"/>
          <w:szCs w:val="16"/>
        </w:rPr>
        <w:t xml:space="preserve"> Quellenverzeichnis siehe URL</w:t>
      </w:r>
      <w:r>
        <w:rPr>
          <w:sz w:val="16"/>
          <w:szCs w:val="16"/>
        </w:rPr>
        <w:t xml:space="preserve"> </w:t>
      </w:r>
      <w:r>
        <w:rPr>
          <w:i/>
          <w:sz w:val="16"/>
          <w:szCs w:val="16"/>
        </w:rPr>
        <w:t>https://www.base-search.net/about/de/about_sources.php</w:t>
      </w:r>
      <w:r>
        <w:rPr>
          <w:sz w:val="16"/>
          <w:szCs w:val="16"/>
        </w:rPr>
        <w:t>.</w:t>
      </w:r>
      <w:r>
        <w:rPr>
          <w:sz w:val="16"/>
          <w:szCs w:val="16"/>
        </w:rPr>
      </w:r>
    </w:p>
  </w:footnote>
  <w:footnote w:id="1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Dazu gehören </w:t>
      </w:r>
      <w:r>
        <w:rPr>
          <w:sz w:val="16"/>
          <w:szCs w:val="16"/>
        </w:rPr>
        <w:t>z.</w:t>
      </w:r>
      <w:r>
        <w:rPr>
          <w:sz w:val="16"/>
          <w:szCs w:val="16"/>
        </w:rPr>
        <w:t xml:space="preserve"> </w:t>
      </w:r>
      <w:r>
        <w:rPr>
          <w:sz w:val="16"/>
          <w:szCs w:val="16"/>
        </w:rPr>
        <w:t>B. Autorennamen, Erscheinungsdatum, Inhaltsbeschreibung</w:t>
      </w:r>
      <w:r>
        <w:rPr>
          <w:sz w:val="16"/>
          <w:szCs w:val="16"/>
        </w:rPr>
        <w:t xml:space="preserve"> (Abstract)</w:t>
      </w:r>
      <w:r>
        <w:rPr>
          <w:sz w:val="16"/>
          <w:szCs w:val="16"/>
        </w:rPr>
        <w:t>, Sprache oder bei Zeitschriftenaufsätzen Informationen zum Titel und zur Ausgabe der Zeitschrift.</w:t>
      </w:r>
      <w:r>
        <w:rPr>
          <w:sz w:val="16"/>
          <w:szCs w:val="16"/>
        </w:rPr>
      </w:r>
    </w:p>
  </w:footnote>
  <w:footnote w:id="12">
    <w:p>
      <w:pPr>
        <w:pStyle w:val="para14"/>
        <w:rPr>
          <w:sz w:val="16"/>
          <w:szCs w:val="16"/>
        </w:rPr>
      </w:pPr>
      <w:r>
        <w:rPr>
          <w:rStyle w:val="char3"/>
          <w:sz w:val="16"/>
          <w:szCs w:val="16"/>
        </w:rPr>
      </w:r>
      <w:r>
        <w:rPr>
          <w:rStyle w:val="char3"/>
          <w:sz w:val="16"/>
          <w:szCs w:val="16"/>
        </w:rPr>
        <w:footnoteRef/>
      </w:r>
      <w:r>
        <w:rPr>
          <w:rStyle w:val="char3"/>
          <w:sz w:val="16"/>
          <w:szCs w:val="16"/>
        </w:rPr>
        <w:t xml:space="preserve"> </w:t>
      </w:r>
      <w:r>
        <w:rPr>
          <w:sz w:val="16"/>
          <w:szCs w:val="16"/>
        </w:rPr>
        <w:t>Als „Open</w:t>
      </w:r>
      <w:r>
        <w:rPr>
          <w:sz w:val="16"/>
          <w:szCs w:val="16"/>
        </w:rPr>
        <w:t>B</w:t>
      </w:r>
      <w:r>
        <w:rPr>
          <w:sz w:val="16"/>
          <w:szCs w:val="16"/>
        </w:rPr>
        <w:t>ook“ wird ein</w:t>
      </w:r>
      <w:r>
        <w:rPr>
          <w:sz w:val="16"/>
          <w:szCs w:val="16"/>
        </w:rPr>
        <w:t xml:space="preserve"> Buch</w:t>
      </w:r>
      <w:r>
        <w:rPr>
          <w:sz w:val="16"/>
          <w:szCs w:val="16"/>
        </w:rPr>
        <w:t xml:space="preserve"> </w:t>
      </w:r>
      <w:r>
        <w:rPr>
          <w:sz w:val="16"/>
          <w:szCs w:val="16"/>
        </w:rPr>
        <w:t xml:space="preserve">in elektronischer Form bezeichnet, welches kostenlos online </w:t>
      </w:r>
      <w:r>
        <w:rPr>
          <w:sz w:val="16"/>
          <w:szCs w:val="16"/>
        </w:rPr>
        <w:t>und/</w:t>
      </w:r>
      <w:r>
        <w:rPr>
          <w:sz w:val="16"/>
          <w:szCs w:val="16"/>
        </w:rPr>
        <w:t>oder offline gelesen werden kann</w:t>
      </w:r>
      <w:r>
        <w:rPr>
          <w:sz w:val="16"/>
          <w:szCs w:val="16"/>
        </w:rPr>
        <w:t>.</w:t>
      </w:r>
      <w:r>
        <w:rPr>
          <w:sz w:val="16"/>
          <w:szCs w:val="16"/>
        </w:rPr>
      </w:r>
    </w:p>
  </w:footnote>
  <w:footnote w:id="13">
    <w:p>
      <w:pPr>
        <w:pStyle w:val="para14"/>
        <w:rPr>
          <w:sz w:val="16"/>
          <w:szCs w:val="16"/>
        </w:rPr>
      </w:pPr>
      <w:r>
        <w:rPr>
          <w:rStyle w:val="char3"/>
          <w:sz w:val="16"/>
          <w:szCs w:val="16"/>
        </w:rPr>
      </w:r>
      <w:r>
        <w:rPr>
          <w:rStyle w:val="char3"/>
          <w:sz w:val="16"/>
          <w:szCs w:val="16"/>
        </w:rPr>
        <w:footnoteRef/>
      </w:r>
      <w:r>
        <w:rPr>
          <w:rStyle w:val="char3"/>
          <w:sz w:val="16"/>
          <w:szCs w:val="16"/>
        </w:rPr>
        <w:t xml:space="preserve"> </w:t>
      </w:r>
      <w:r>
        <w:rPr>
          <w:sz w:val="16"/>
          <w:szCs w:val="16"/>
        </w:rPr>
        <w:t>K</w:t>
      </w:r>
      <w:r>
        <w:rPr>
          <w:sz w:val="16"/>
          <w:szCs w:val="16"/>
        </w:rPr>
        <w:t>ostenloses Volltextarchiv für</w:t>
      </w:r>
      <w:r>
        <w:rPr>
          <w:sz w:val="16"/>
          <w:szCs w:val="16"/>
        </w:rPr>
        <w:t xml:space="preserve"> biomedizinische und biowissenschaftliche Fachzeitschriften</w:t>
      </w:r>
      <w:r>
        <w:rPr>
          <w:sz w:val="16"/>
          <w:szCs w:val="16"/>
        </w:rPr>
        <w:t xml:space="preserve"> an der </w:t>
      </w:r>
      <w:r>
        <w:rPr>
          <w:sz w:val="16"/>
          <w:szCs w:val="16"/>
          <w:lang w:val="en-us"/>
        </w:rPr>
        <w:t>National Library of Medicine</w:t>
      </w:r>
      <w:r>
        <w:rPr>
          <w:sz w:val="16"/>
          <w:szCs w:val="16"/>
        </w:rPr>
        <w:t xml:space="preserve"> (NIH / NLM) des US-amerikanischen </w:t>
      </w:r>
      <w:r>
        <w:rPr>
          <w:sz w:val="16"/>
          <w:szCs w:val="16"/>
        </w:rPr>
        <w:t>National Institutes of Health</w:t>
      </w:r>
      <w:r>
        <w:rPr>
          <w:sz w:val="16"/>
          <w:szCs w:val="16"/>
        </w:rPr>
        <w:t>.</w:t>
      </w:r>
      <w:r>
        <w:rPr>
          <w:sz w:val="16"/>
          <w:szCs w:val="16"/>
        </w:rPr>
      </w:r>
    </w:p>
  </w:footnote>
  <w:footnote w:id="14">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Aktuelle </w:t>
      </w:r>
      <w:r>
        <w:rPr>
          <w:sz w:val="16"/>
          <w:szCs w:val="16"/>
        </w:rPr>
        <w:t>Forschungsnachrichten</w:t>
      </w:r>
      <w:r>
        <w:rPr>
          <w:sz w:val="16"/>
          <w:szCs w:val="16"/>
        </w:rPr>
        <w:t xml:space="preserve"> </w:t>
      </w:r>
      <w:r>
        <w:rPr>
          <w:sz w:val="16"/>
          <w:szCs w:val="16"/>
        </w:rPr>
        <w:t xml:space="preserve">von </w:t>
      </w:r>
      <w:r>
        <w:rPr>
          <w:sz w:val="16"/>
          <w:szCs w:val="16"/>
        </w:rPr>
        <w:t xml:space="preserve">führenden </w:t>
      </w:r>
      <w:r>
        <w:rPr>
          <w:sz w:val="16"/>
          <w:szCs w:val="16"/>
        </w:rPr>
        <w:t xml:space="preserve">Universitäten, wissenschaftlichen Zeitschriften und Forschungsorganisationen </w:t>
      </w:r>
      <w:r>
        <w:rPr>
          <w:sz w:val="16"/>
          <w:szCs w:val="16"/>
        </w:rPr>
        <w:t xml:space="preserve">aus den </w:t>
      </w:r>
      <w:r>
        <w:rPr>
          <w:sz w:val="16"/>
          <w:szCs w:val="16"/>
        </w:rPr>
        <w:t>Fachbereiche</w:t>
      </w:r>
      <w:r>
        <w:rPr>
          <w:sz w:val="16"/>
          <w:szCs w:val="16"/>
        </w:rPr>
        <w:t>n</w:t>
      </w:r>
      <w:r>
        <w:rPr>
          <w:sz w:val="16"/>
          <w:szCs w:val="16"/>
        </w:rPr>
        <w:t xml:space="preserve"> Gesundheitswissenschaften, </w:t>
      </w:r>
      <w:r>
        <w:rPr>
          <w:sz w:val="16"/>
          <w:szCs w:val="16"/>
        </w:rPr>
        <w:t>Naturwissenschaften und Technik</w:t>
      </w:r>
      <w:r>
        <w:rPr>
          <w:sz w:val="16"/>
          <w:szCs w:val="16"/>
        </w:rPr>
        <w:t xml:space="preserve">, </w:t>
      </w:r>
      <w:r>
        <w:rPr>
          <w:sz w:val="16"/>
          <w:szCs w:val="16"/>
        </w:rPr>
        <w:t>Umweltwissenschaften</w:t>
      </w:r>
      <w:r>
        <w:rPr>
          <w:sz w:val="16"/>
          <w:szCs w:val="16"/>
        </w:rPr>
        <w:t xml:space="preserve"> sowie </w:t>
      </w:r>
      <w:r>
        <w:rPr>
          <w:sz w:val="16"/>
          <w:szCs w:val="16"/>
        </w:rPr>
        <w:t>Sozialwissenschaften und Bildung</w:t>
      </w:r>
      <w:r>
        <w:rPr>
          <w:sz w:val="16"/>
          <w:szCs w:val="16"/>
        </w:rPr>
        <w:t>.</w:t>
      </w:r>
      <w:r>
        <w:rPr>
          <w:sz w:val="16"/>
          <w:szCs w:val="16"/>
        </w:rPr>
      </w:r>
    </w:p>
  </w:footnote>
  <w:footnote w:id="15">
    <w:p>
      <w:pPr>
        <w:pStyle w:val="para14"/>
        <w:rPr>
          <w:sz w:val="16"/>
          <w:szCs w:val="16"/>
        </w:rPr>
      </w:pPr>
      <w:r>
        <w:rPr>
          <w:rStyle w:val="char3"/>
          <w:sz w:val="16"/>
          <w:szCs w:val="16"/>
        </w:rPr>
      </w:r>
      <w:r>
        <w:rPr>
          <w:rStyle w:val="char3"/>
          <w:sz w:val="16"/>
          <w:szCs w:val="16"/>
        </w:rPr>
        <w:footnoteRef/>
      </w:r>
      <w:r>
        <w:rPr>
          <w:sz w:val="16"/>
          <w:szCs w:val="16"/>
        </w:rPr>
        <w:t xml:space="preserve"> Der Zusatz „/ncr“ bewirkt, dass eine Zwangsumleitung auf Google Deutschland unterdrückt wird. Das Kürzel „ncr“ steht vermutlich für „</w:t>
      </w:r>
      <w:r>
        <w:rPr>
          <w:sz w:val="16"/>
          <w:szCs w:val="16"/>
          <w:lang w:val="en-us"/>
        </w:rPr>
        <w:t>no country redirect</w:t>
      </w:r>
      <w:r>
        <w:rPr>
          <w:sz w:val="16"/>
          <w:szCs w:val="16"/>
        </w:rPr>
        <w:t>“.</w:t>
      </w:r>
      <w:r>
        <w:rPr>
          <w:sz w:val="16"/>
          <w:szCs w:val="16"/>
        </w:rPr>
      </w:r>
    </w:p>
  </w:footnote>
  <w:footnote w:id="16">
    <w:p>
      <w:pPr>
        <w:pStyle w:val="para14"/>
        <w:rPr>
          <w:sz w:val="16"/>
          <w:szCs w:val="16"/>
        </w:rPr>
      </w:pPr>
      <w:r>
        <w:rPr>
          <w:rStyle w:val="char3"/>
          <w:sz w:val="16"/>
          <w:szCs w:val="16"/>
        </w:rPr>
      </w:r>
      <w:r>
        <w:rPr>
          <w:rStyle w:val="char3"/>
          <w:sz w:val="16"/>
          <w:szCs w:val="16"/>
        </w:rPr>
        <w:footnoteRef/>
      </w:r>
      <w:r>
        <w:rPr>
          <w:sz w:val="16"/>
          <w:szCs w:val="16"/>
        </w:rPr>
        <w:t xml:space="preserve"> Bereiche: Belletristik, Sachbücher, Nachschlagewerke, wissenschaftliche Abhandlungen, Lehrbücher, Kinderbücher, naturwissenschaftliche und medi</w:t>
      </w:r>
      <w:r>
        <w:rPr>
          <w:sz w:val="16"/>
          <w:szCs w:val="16"/>
        </w:rPr>
        <w:softHyphen/>
        <w:t>zi</w:t>
      </w:r>
      <w:r>
        <w:rPr>
          <w:sz w:val="16"/>
          <w:szCs w:val="16"/>
        </w:rPr>
        <w:softHyphen/>
        <w:t>nische Fachbücher, Schulbücher u. v. m.</w:t>
      </w:r>
      <w:r>
        <w:rPr>
          <w:sz w:val="16"/>
          <w:szCs w:val="16"/>
        </w:rPr>
      </w:r>
    </w:p>
  </w:footnote>
  <w:footnote w:id="26">
    <w:p>
      <w:pPr>
        <w:pStyle w:val="para14"/>
        <w:rPr>
          <w:sz w:val="16"/>
          <w:szCs w:val="16"/>
        </w:rPr>
      </w:pPr>
      <w:r>
        <w:rPr>
          <w:rStyle w:val="char3"/>
          <w:sz w:val="16"/>
          <w:szCs w:val="16"/>
        </w:rPr>
      </w:r>
      <w:r>
        <w:rPr>
          <w:rStyle w:val="char3"/>
          <w:sz w:val="16"/>
          <w:szCs w:val="16"/>
        </w:rPr>
        <w:footnoteRef/>
      </w:r>
      <w:r>
        <w:rPr>
          <w:sz w:val="16"/>
          <w:szCs w:val="16"/>
        </w:rPr>
        <w:t>Neuere</w:t>
      </w:r>
      <w:r>
        <w:rPr>
          <w:sz w:val="16"/>
          <w:szCs w:val="16"/>
        </w:rPr>
        <w:t xml:space="preserve"> Version</w:t>
      </w:r>
      <w:r>
        <w:rPr>
          <w:sz w:val="16"/>
          <w:szCs w:val="16"/>
        </w:rPr>
        <w:t xml:space="preserve"> im Beta-Status</w:t>
      </w:r>
      <w:r>
        <w:rPr>
          <w:sz w:val="16"/>
          <w:szCs w:val="16"/>
        </w:rPr>
        <w:t>.</w:t>
      </w:r>
      <w:r>
        <w:rPr>
          <w:sz w:val="16"/>
          <w:szCs w:val="16"/>
        </w:rPr>
      </w:r>
    </w:p>
  </w:footnote>
  <w:footnote w:id="28">
    <w:p>
      <w:pPr>
        <w:pStyle w:val="para14"/>
        <w:rPr>
          <w:sz w:val="16"/>
          <w:szCs w:val="16"/>
        </w:rPr>
      </w:pPr>
      <w:r>
        <w:rPr>
          <w:rStyle w:val="char3"/>
          <w:sz w:val="16"/>
          <w:szCs w:val="16"/>
        </w:rPr>
      </w:r>
      <w:r>
        <w:rPr>
          <w:rStyle w:val="char3"/>
          <w:sz w:val="16"/>
          <w:szCs w:val="16"/>
        </w:rPr>
        <w:footnoteRef/>
      </w:r>
      <w:r>
        <w:rPr>
          <w:sz w:val="16"/>
          <w:szCs w:val="16"/>
        </w:rPr>
        <w:t xml:space="preserve"> Eine detaillierte Übersicht über alle</w:t>
      </w:r>
      <w:r>
        <w:rPr>
          <w:sz w:val="16"/>
          <w:szCs w:val="16"/>
        </w:rPr>
        <w:t xml:space="preserve"> am B3Kat</w:t>
      </w:r>
      <w:r>
        <w:rPr>
          <w:sz w:val="16"/>
          <w:szCs w:val="16"/>
        </w:rPr>
        <w:t xml:space="preserve"> beteiligten Bibliotheken erhält man über die URL </w:t>
      </w:r>
      <w:r>
        <w:rPr>
          <w:i/>
          <w:sz w:val="16"/>
          <w:szCs w:val="16"/>
        </w:rPr>
        <w:t>https://www.bib-bvb.de/BibList/b3kat-biblist.html</w:t>
      </w:r>
      <w:r>
        <w:rPr>
          <w:sz w:val="16"/>
          <w:szCs w:val="16"/>
        </w:rPr>
        <w:t>.</w:t>
      </w:r>
      <w:r>
        <w:rPr>
          <w:sz w:val="16"/>
          <w:szCs w:val="16"/>
        </w:rPr>
      </w:r>
    </w:p>
  </w:footnote>
  <w:footnote w:id="29">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Der </w:t>
      </w:r>
      <w:r>
        <w:rPr>
          <w:sz w:val="16"/>
          <w:szCs w:val="16"/>
        </w:rPr>
        <w:t xml:space="preserve">Primo Central Index </w:t>
      </w:r>
      <w:r>
        <w:rPr>
          <w:sz w:val="16"/>
          <w:szCs w:val="16"/>
        </w:rPr>
        <w:t xml:space="preserve">bietet eine umfangreiche </w:t>
      </w:r>
      <w:r>
        <w:rPr>
          <w:sz w:val="16"/>
          <w:szCs w:val="16"/>
        </w:rPr>
        <w:t xml:space="preserve">Zusammenstellung von kommerziellen </w:t>
      </w:r>
      <w:r>
        <w:rPr>
          <w:sz w:val="16"/>
          <w:szCs w:val="16"/>
        </w:rPr>
        <w:t xml:space="preserve">Inhalten </w:t>
      </w:r>
      <w:r>
        <w:rPr>
          <w:sz w:val="16"/>
          <w:szCs w:val="16"/>
        </w:rPr>
        <w:t>und Open</w:t>
      </w:r>
      <w:r>
        <w:rPr>
          <w:sz w:val="16"/>
          <w:szCs w:val="16"/>
        </w:rPr>
        <w:t xml:space="preserve"> </w:t>
      </w:r>
      <w:r>
        <w:rPr>
          <w:sz w:val="16"/>
          <w:szCs w:val="16"/>
        </w:rPr>
        <w:t>Access-Inhalten</w:t>
      </w:r>
      <w:r>
        <w:rPr>
          <w:sz w:val="16"/>
          <w:szCs w:val="16"/>
        </w:rPr>
        <w:t xml:space="preserve">. Sie umfasst </w:t>
      </w:r>
      <w:r>
        <w:rPr>
          <w:sz w:val="16"/>
          <w:szCs w:val="16"/>
        </w:rPr>
        <w:t>hauptsächlich</w:t>
      </w:r>
      <w:r>
        <w:rPr>
          <w:sz w:val="16"/>
          <w:szCs w:val="16"/>
        </w:rPr>
        <w:t xml:space="preserve"> </w:t>
      </w:r>
      <w:r>
        <w:rPr>
          <w:sz w:val="16"/>
          <w:szCs w:val="16"/>
        </w:rPr>
        <w:t>Zeitschriftenartikel, E-Books, Videos, Rezensionen</w:t>
      </w:r>
      <w:r>
        <w:rPr>
          <w:sz w:val="16"/>
          <w:szCs w:val="16"/>
        </w:rPr>
        <w:t xml:space="preserve"> und</w:t>
      </w:r>
      <w:r>
        <w:rPr>
          <w:sz w:val="16"/>
          <w:szCs w:val="16"/>
        </w:rPr>
        <w:t xml:space="preserve"> juristische Dokumente</w:t>
      </w:r>
      <w:r>
        <w:rPr>
          <w:sz w:val="16"/>
          <w:szCs w:val="16"/>
        </w:rPr>
        <w:t xml:space="preserve"> </w:t>
      </w:r>
      <w:r>
        <w:rPr>
          <w:sz w:val="16"/>
          <w:szCs w:val="16"/>
        </w:rPr>
        <w:t xml:space="preserve">welche von Bibliothekaren mit Metadaten angereichert werden. Weiterführende Informationen siehe URL </w:t>
      </w:r>
      <w:r>
        <w:rPr>
          <w:i/>
          <w:sz w:val="16"/>
          <w:szCs w:val="16"/>
        </w:rPr>
        <w:t>https://exlibrisgroup.com/de/produkte/primo/inhalts-index/</w:t>
      </w:r>
      <w:r>
        <w:rPr>
          <w:sz w:val="16"/>
          <w:szCs w:val="16"/>
        </w:rPr>
        <w:t>.</w:t>
      </w:r>
      <w:r>
        <w:rPr>
          <w:sz w:val="16"/>
          <w:szCs w:val="16"/>
        </w:rPr>
      </w:r>
    </w:p>
  </w:footnote>
  <w:footnote w:id="3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Weiterführende Informationen siehe</w:t>
      </w:r>
      <w:r>
        <w:rPr>
          <w:sz w:val="16"/>
          <w:szCs w:val="16"/>
        </w:rPr>
        <w:t xml:space="preserve"> URL </w:t>
      </w:r>
      <w:r>
        <w:rPr>
          <w:i/>
          <w:sz w:val="16"/>
          <w:szCs w:val="16"/>
        </w:rPr>
        <w:t>https://zeitschriftendatenbank.de/ueber-uns</w:t>
      </w:r>
      <w:r>
        <w:rPr>
          <w:sz w:val="16"/>
          <w:szCs w:val="16"/>
        </w:rPr>
        <w:t>.</w:t>
      </w:r>
      <w:r>
        <w:rPr>
          <w:sz w:val="16"/>
          <w:szCs w:val="16"/>
        </w:rPr>
      </w:r>
    </w:p>
  </w:footnote>
  <w:footnote w:id="31">
    <w:p>
      <w:pPr>
        <w:pStyle w:val="para14"/>
        <w:rPr>
          <w:sz w:val="16"/>
          <w:szCs w:val="16"/>
        </w:rPr>
      </w:pPr>
      <w:r>
        <w:rPr>
          <w:rStyle w:val="char3"/>
          <w:sz w:val="16"/>
          <w:szCs w:val="16"/>
        </w:rPr>
      </w:r>
      <w:r>
        <w:rPr>
          <w:rStyle w:val="char3"/>
          <w:sz w:val="16"/>
          <w:szCs w:val="16"/>
        </w:rPr>
        <w:footnoteRef/>
      </w:r>
      <w:r>
        <w:rPr>
          <w:sz w:val="16"/>
          <w:szCs w:val="16"/>
        </w:rPr>
        <w:t xml:space="preserve"> Eine </w:t>
      </w:r>
      <w:r>
        <w:rPr>
          <w:sz w:val="16"/>
          <w:szCs w:val="16"/>
        </w:rPr>
        <w:t>ausführliche Anleitung zur Fernleihbestellung</w:t>
      </w:r>
      <w:r>
        <w:rPr>
          <w:sz w:val="16"/>
          <w:szCs w:val="16"/>
        </w:rPr>
        <w:t xml:space="preserve"> erhält man über die URL </w:t>
      </w:r>
      <w:r>
        <w:rPr>
          <w:i/>
          <w:sz w:val="16"/>
          <w:szCs w:val="16"/>
        </w:rPr>
        <w:t>https://www.bib-bvb.de/web/online-fernleihe</w:t>
      </w:r>
      <w:r>
        <w:rPr>
          <w:i/>
          <w:sz w:val="16"/>
          <w:szCs w:val="16"/>
        </w:rPr>
        <w:t>.</w:t>
      </w:r>
      <w:r>
        <w:rPr>
          <w:sz w:val="16"/>
          <w:szCs w:val="16"/>
        </w:rPr>
        <w:t xml:space="preserve"> Welche Werke prinzipiell von der Fernleihe ausgeschlossen sind, kann man über die URL </w:t>
      </w:r>
      <w:r>
        <w:rPr>
          <w:i/>
          <w:sz w:val="16"/>
          <w:szCs w:val="16"/>
        </w:rPr>
        <w:t>https://www.bsb-muenchen.de/recherche-und-service/anmelden-ausleihen-bestellen/medien-oder-kopien-bestellen/fernleihe/</w:t>
      </w:r>
      <w:r>
        <w:rPr>
          <w:sz w:val="16"/>
          <w:szCs w:val="16"/>
        </w:rPr>
        <w:t xml:space="preserve"> nachlesen.</w:t>
      </w:r>
      <w:r>
        <w:rPr>
          <w:sz w:val="16"/>
          <w:szCs w:val="16"/>
        </w:rPr>
      </w:r>
    </w:p>
  </w:footnote>
  <w:footnote w:id="32">
    <w:p>
      <w:pPr>
        <w:pStyle w:val="para14"/>
        <w:rPr>
          <w:sz w:val="16"/>
          <w:szCs w:val="16"/>
        </w:rPr>
      </w:pPr>
      <w:r>
        <w:rPr>
          <w:rStyle w:val="char3"/>
          <w:sz w:val="16"/>
          <w:szCs w:val="16"/>
        </w:rPr>
      </w:r>
      <w:r>
        <w:rPr>
          <w:rStyle w:val="char3"/>
          <w:sz w:val="16"/>
          <w:szCs w:val="16"/>
        </w:rPr>
        <w:footnoteRef/>
      </w:r>
      <w:r>
        <w:rPr>
          <w:sz w:val="16"/>
          <w:szCs w:val="16"/>
        </w:rPr>
        <w:t xml:space="preserve"> Der (kostenpflichtige) Dokumentlieferdienst </w:t>
      </w:r>
      <w:r>
        <w:rPr>
          <w:sz w:val="16"/>
          <w:szCs w:val="16"/>
        </w:rPr>
        <w:t>s</w:t>
      </w:r>
      <w:r>
        <w:rPr>
          <w:sz w:val="16"/>
          <w:szCs w:val="16"/>
        </w:rPr>
        <w:t xml:space="preserve">ubito ist vor allem bei zeitkritischen Bestellungen der (deutschlandweit in der Regel kostenlosen) Fernleihe vorzuziehen: Die </w:t>
      </w:r>
      <w:r>
        <w:rPr>
          <w:sz w:val="16"/>
          <w:szCs w:val="16"/>
        </w:rPr>
        <w:t>Bearbeitungs- und Lieferzeit</w:t>
      </w:r>
      <w:r>
        <w:rPr>
          <w:sz w:val="16"/>
          <w:szCs w:val="16"/>
        </w:rPr>
        <w:t xml:space="preserve"> für per Fernleihe bestellte Kopien oder Bücher beträgt </w:t>
      </w:r>
      <w:r>
        <w:rPr>
          <w:sz w:val="16"/>
          <w:szCs w:val="16"/>
        </w:rPr>
        <w:t>in der Regel</w:t>
      </w:r>
      <w:r>
        <w:rPr>
          <w:sz w:val="16"/>
          <w:szCs w:val="16"/>
        </w:rPr>
        <w:t xml:space="preserve"> </w:t>
      </w:r>
      <w:r>
        <w:rPr>
          <w:sz w:val="16"/>
          <w:szCs w:val="16"/>
        </w:rPr>
        <w:t>1</w:t>
      </w:r>
      <w:r>
        <w:rPr>
          <w:sz w:val="16"/>
          <w:szCs w:val="16"/>
        </w:rPr>
        <w:t xml:space="preserve"> bis </w:t>
      </w:r>
      <w:r>
        <w:rPr>
          <w:sz w:val="16"/>
          <w:szCs w:val="16"/>
        </w:rPr>
        <w:t>4</w:t>
      </w:r>
      <w:r>
        <w:rPr>
          <w:sz w:val="16"/>
          <w:szCs w:val="16"/>
        </w:rPr>
        <w:t xml:space="preserve"> Wochen</w:t>
      </w:r>
      <w:r>
        <w:rPr>
          <w:sz w:val="16"/>
          <w:szCs w:val="16"/>
        </w:rPr>
        <w:t>. Eine Be</w:t>
      </w:r>
      <w:r>
        <w:rPr>
          <w:sz w:val="16"/>
          <w:szCs w:val="16"/>
        </w:rPr>
        <w:t>stellung über subito wird hingegen innerhalb von 24 bzw. 72 Stunden (Eil</w:t>
      </w:r>
      <w:r>
        <w:rPr>
          <w:sz w:val="16"/>
          <w:szCs w:val="16"/>
        </w:rPr>
        <w:t>bestellung</w:t>
      </w:r>
      <w:r>
        <w:rPr>
          <w:sz w:val="16"/>
          <w:szCs w:val="16"/>
        </w:rPr>
        <w:t xml:space="preserve"> bzw. normale Bestellung</w:t>
      </w:r>
      <w:r>
        <w:rPr>
          <w:sz w:val="16"/>
          <w:szCs w:val="16"/>
        </w:rPr>
        <w:t xml:space="preserve"> an Wochentagen</w:t>
      </w:r>
      <w:r>
        <w:rPr>
          <w:sz w:val="16"/>
          <w:szCs w:val="16"/>
        </w:rPr>
        <w:t xml:space="preserve">) </w:t>
      </w:r>
      <w:r>
        <w:rPr>
          <w:sz w:val="16"/>
          <w:szCs w:val="16"/>
        </w:rPr>
        <w:t>von den Lieferbibliotheken versendet.</w:t>
      </w:r>
      <w:r>
        <w:rPr>
          <w:sz w:val="16"/>
          <w:szCs w:val="16"/>
        </w:rPr>
        <w:t xml:space="preserve"> Noch schneller als subito liefert der </w:t>
      </w:r>
      <w:r>
        <w:rPr>
          <w:sz w:val="16"/>
          <w:szCs w:val="16"/>
        </w:rPr>
        <w:t xml:space="preserve">kostenpflichtige </w:t>
      </w:r>
      <w:r>
        <w:rPr>
          <w:sz w:val="16"/>
          <w:szCs w:val="16"/>
          <w:u w:color="auto" w:val="single"/>
        </w:rPr>
        <w:t>Dokumentenlieferdienst der Technischen Informationsbibliothek (TIB)</w:t>
      </w:r>
      <w:r>
        <w:rPr>
          <w:sz w:val="16"/>
          <w:szCs w:val="16"/>
        </w:rPr>
        <w:t xml:space="preserve"> </w:t>
      </w:r>
      <w:r>
        <w:rPr>
          <w:sz w:val="16"/>
          <w:szCs w:val="16"/>
        </w:rPr>
        <w:t>Kopie-Bestellungen von Literatur zu einem Thema aus den technisch-naturwissenschaftlichen Fachgebieten Technik sowie Architektur, Chemie, Informatik, Mathematik und Physik.</w:t>
      </w:r>
      <w:r>
        <w:rPr>
          <w:sz w:val="16"/>
          <w:szCs w:val="16"/>
        </w:rPr>
        <w:t xml:space="preserve"> Der Dokumentlieferdienst der TIB ist jedoch nicht Mitglied des </w:t>
      </w:r>
      <w:r>
        <w:rPr>
          <w:sz w:val="16"/>
          <w:szCs w:val="16"/>
        </w:rPr>
        <w:t>Verbundportal</w:t>
      </w:r>
      <w:r>
        <w:rPr>
          <w:sz w:val="16"/>
          <w:szCs w:val="16"/>
        </w:rPr>
        <w:t>s</w:t>
      </w:r>
      <w:r>
        <w:rPr>
          <w:sz w:val="16"/>
          <w:szCs w:val="16"/>
        </w:rPr>
        <w:t xml:space="preserve"> Gateway Bayern und </w:t>
      </w:r>
      <w:r>
        <w:rPr>
          <w:sz w:val="16"/>
          <w:szCs w:val="16"/>
        </w:rPr>
        <w:t xml:space="preserve">des </w:t>
      </w:r>
      <w:r>
        <w:rPr>
          <w:sz w:val="16"/>
          <w:szCs w:val="16"/>
        </w:rPr>
        <w:t>B3Kat</w:t>
      </w:r>
      <w:r>
        <w:rPr>
          <w:sz w:val="16"/>
          <w:szCs w:val="16"/>
        </w:rPr>
        <w:t>. Weiterführende Informationen zum Dokumentlieferdienst der TIB siehe Kapitel 3.5.</w:t>
      </w:r>
      <w:r>
        <w:rPr>
          <w:sz w:val="16"/>
          <w:szCs w:val="16"/>
        </w:rPr>
      </w:r>
    </w:p>
  </w:footnote>
  <w:footnote w:id="34">
    <w:p>
      <w:pPr>
        <w:pStyle w:val="para14"/>
        <w:rPr>
          <w:i/>
          <w:sz w:val="16"/>
          <w:szCs w:val="16"/>
        </w:rPr>
      </w:pPr>
      <w:r>
        <w:rPr>
          <w:rStyle w:val="char3"/>
          <w:sz w:val="16"/>
          <w:szCs w:val="16"/>
        </w:rPr>
      </w:r>
      <w:r>
        <w:rPr>
          <w:rStyle w:val="char3"/>
          <w:sz w:val="16"/>
          <w:szCs w:val="16"/>
        </w:rPr>
        <w:footnoteRef/>
      </w:r>
      <w:r>
        <w:rPr>
          <w:sz w:val="16"/>
          <w:szCs w:val="16"/>
        </w:rPr>
        <w:t xml:space="preserve"> Eine Übersicht über die </w:t>
      </w:r>
      <w:r>
        <w:rPr>
          <w:sz w:val="16"/>
          <w:szCs w:val="16"/>
        </w:rPr>
        <w:t xml:space="preserve">am WorldCat beteiligten Bibliotheken erhält man über die URL </w:t>
      </w:r>
      <w:r>
        <w:rPr>
          <w:i/>
          <w:sz w:val="16"/>
          <w:szCs w:val="16"/>
        </w:rPr>
        <w:t>https://www.worldcat.org/libraries</w:t>
      </w:r>
      <w:r>
        <w:rPr>
          <w:i/>
          <w:sz w:val="16"/>
          <w:szCs w:val="16"/>
        </w:rPr>
        <w:t>.</w:t>
      </w:r>
      <w:r>
        <w:rPr>
          <w:i/>
          <w:sz w:val="16"/>
          <w:szCs w:val="16"/>
        </w:rPr>
      </w:r>
    </w:p>
  </w:footnote>
  <w:footnote w:id="35">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S</w:t>
      </w:r>
      <w:r>
        <w:rPr>
          <w:sz w:val="16"/>
          <w:szCs w:val="16"/>
        </w:rPr>
        <w:t xml:space="preserve">iehe </w:t>
      </w:r>
      <w:r>
        <w:rPr>
          <w:sz w:val="16"/>
          <w:szCs w:val="16"/>
        </w:rPr>
        <w:t xml:space="preserve">erster Abschnitt in Kapitel </w:t>
      </w:r>
      <w:r>
        <w:rPr>
          <w:sz w:val="16"/>
          <w:szCs w:val="16"/>
        </w:rPr>
      </w:r>
      <w:r>
        <w:rPr>
          <w:sz w:val="16"/>
          <w:szCs w:val="16"/>
        </w:rPr>
        <w:fldChar w:fldCharType="begin"/>
        <w:instrText xml:space="preserve"> REF _Ref92639121 \n \h </w:instrText>
        <w:fldChar w:fldCharType="separate"/>
        <w:t>3.1</w:t>
        <w:fldChar w:fldCharType="end"/>
      </w:r>
      <w:r>
        <w:rPr>
          <w:sz w:val="16"/>
          <w:szCs w:val="16"/>
        </w:rPr>
        <w:t>.</w:t>
      </w:r>
      <w:r>
        <w:rPr>
          <w:sz w:val="16"/>
          <w:szCs w:val="16"/>
        </w:rPr>
      </w:r>
    </w:p>
  </w:footnote>
  <w:footnote w:id="40">
    <w:p>
      <w:pPr>
        <w:pStyle w:val="para14"/>
        <w:rPr>
          <w:i/>
          <w:sz w:val="16"/>
          <w:szCs w:val="16"/>
        </w:rPr>
      </w:pPr>
      <w:r>
        <w:rPr>
          <w:rStyle w:val="char3"/>
          <w:sz w:val="16"/>
          <w:szCs w:val="16"/>
        </w:rPr>
      </w:r>
      <w:r>
        <w:rPr>
          <w:rStyle w:val="char3"/>
          <w:sz w:val="16"/>
          <w:szCs w:val="16"/>
        </w:rPr>
        <w:footnoteRef/>
      </w:r>
      <w:r>
        <w:rPr>
          <w:sz w:val="16"/>
          <w:szCs w:val="16"/>
        </w:rPr>
        <w:t xml:space="preserve"> Eine Übersicht über die an </w:t>
      </w:r>
      <w:r>
        <w:rPr>
          <w:sz w:val="16"/>
          <w:szCs w:val="16"/>
        </w:rPr>
        <w:t>dem DBIS</w:t>
      </w:r>
      <w:r>
        <w:rPr>
          <w:sz w:val="16"/>
          <w:szCs w:val="16"/>
        </w:rPr>
        <w:t xml:space="preserve"> beteiligten Bibliotheken erhält man über die URL </w:t>
      </w:r>
      <w:r>
        <w:rPr>
          <w:i/>
          <w:sz w:val="16"/>
          <w:szCs w:val="16"/>
        </w:rPr>
        <w:t>https://dbis.ur.de//index.php?bib_id=alle&amp;colors=3&amp;ocolors=40&amp;ref=choosebib</w:t>
      </w:r>
      <w:r>
        <w:rPr>
          <w:i/>
          <w:sz w:val="16"/>
          <w:szCs w:val="16"/>
        </w:rPr>
        <w:t xml:space="preserve"> </w:t>
      </w:r>
      <w:r>
        <w:rPr>
          <w:sz w:val="16"/>
          <w:szCs w:val="16"/>
        </w:rPr>
        <w:t>durch Anklicken des Dropdown-Menüs „Gesamtbestand in DBIS“</w:t>
      </w:r>
      <w:r>
        <w:rPr>
          <w:i/>
          <w:sz w:val="16"/>
          <w:szCs w:val="16"/>
        </w:rPr>
        <w:t>.</w:t>
      </w:r>
      <w:r>
        <w:rPr>
          <w:i/>
          <w:sz w:val="16"/>
          <w:szCs w:val="16"/>
        </w:rPr>
      </w:r>
    </w:p>
  </w:footnote>
  <w:footnote w:id="4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U. a. Adress- und Firmenverzeichnis, Aufsatzdatenbank, bibliographische Datenbank, Buchhandelsverzeichnis, Dissertationsverzeichnis, Wörterbücher, Enzyklopädien und </w:t>
      </w:r>
      <w:r>
        <w:rPr>
          <w:sz w:val="16"/>
          <w:szCs w:val="16"/>
        </w:rPr>
        <w:t xml:space="preserve">Nachschlagewerke sowie Zeitungen. Eine komplette Auflistung erhält man </w:t>
      </w:r>
      <w:r>
        <w:rPr>
          <w:sz w:val="16"/>
          <w:szCs w:val="16"/>
        </w:rPr>
        <w:t>durch Aufruf der „erweiterten Suche“ im Abschnitt „Datenbank-Typen“</w:t>
      </w:r>
      <w:r>
        <w:rPr>
          <w:sz w:val="16"/>
          <w:szCs w:val="16"/>
        </w:rPr>
        <w:t>.</w:t>
      </w:r>
      <w:r>
        <w:rPr>
          <w:sz w:val="16"/>
          <w:szCs w:val="16"/>
        </w:rPr>
      </w:r>
    </w:p>
  </w:footnote>
  <w:footnote w:id="42">
    <w:p>
      <w:pPr>
        <w:pStyle w:val="para14"/>
        <w:rPr>
          <w:i/>
          <w:sz w:val="16"/>
          <w:szCs w:val="16"/>
        </w:rPr>
      </w:pPr>
      <w:r>
        <w:rPr>
          <w:rStyle w:val="char3"/>
          <w:sz w:val="16"/>
          <w:szCs w:val="16"/>
        </w:rPr>
      </w:r>
      <w:r>
        <w:rPr>
          <w:rStyle w:val="char3"/>
          <w:sz w:val="16"/>
          <w:szCs w:val="16"/>
        </w:rPr>
        <w:footnoteRef/>
      </w:r>
      <w:r>
        <w:rPr>
          <w:sz w:val="16"/>
          <w:szCs w:val="16"/>
        </w:rPr>
        <w:t xml:space="preserve"> Eine Übersicht über die an der EZB beteiligten Bibliotheken erhält man über die URL </w:t>
      </w:r>
      <w:r>
        <w:rPr>
          <w:i/>
          <w:sz w:val="16"/>
          <w:szCs w:val="16"/>
        </w:rPr>
        <w:t>https://ezb.</w:t>
      </w:r>
      <w:r>
        <w:rPr>
          <w:i/>
          <w:sz w:val="16"/>
          <w:szCs w:val="16"/>
        </w:rPr>
        <w:t>ur</w:t>
      </w:r>
      <w:r>
        <w:rPr>
          <w:i/>
          <w:sz w:val="16"/>
          <w:szCs w:val="16"/>
        </w:rPr>
        <w:t>.de/ezeit/partners.phtml</w:t>
      </w:r>
      <w:r>
        <w:rPr>
          <w:i/>
          <w:sz w:val="16"/>
          <w:szCs w:val="16"/>
        </w:rPr>
        <w:t>.</w:t>
      </w:r>
      <w:r>
        <w:rPr>
          <w:i/>
          <w:sz w:val="16"/>
          <w:szCs w:val="16"/>
        </w:rPr>
      </w:r>
    </w:p>
  </w:footnote>
  <w:footnote w:id="43">
    <w:p>
      <w:pPr>
        <w:pStyle w:val="para14"/>
        <w:rPr>
          <w:i/>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 h. </w:t>
      </w:r>
      <w:r>
        <w:rPr>
          <w:sz w:val="16"/>
          <w:szCs w:val="16"/>
        </w:rPr>
        <w:t xml:space="preserve">Zeitschriften, </w:t>
      </w:r>
      <w:r>
        <w:rPr>
          <w:sz w:val="16"/>
          <w:szCs w:val="16"/>
        </w:rPr>
        <w:t>bei denen der überwiegende Teil der Artikel (mehr als ca. 50%) im Volltext im Internet zur Verfügung stehen.</w:t>
      </w:r>
      <w:r>
        <w:rPr>
          <w:i/>
          <w:sz w:val="16"/>
          <w:szCs w:val="16"/>
        </w:rPr>
      </w:r>
    </w:p>
  </w:footnote>
  <w:footnote w:id="45">
    <w:p>
      <w:pPr>
        <w:pStyle w:val="para14"/>
        <w:rPr>
          <w:i/>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Unter einem </w:t>
      </w:r>
      <w:r>
        <w:rPr>
          <w:sz w:val="16"/>
          <w:szCs w:val="16"/>
        </w:rPr>
        <w:t>Aggregator</w:t>
      </w:r>
      <w:r>
        <w:rPr>
          <w:sz w:val="16"/>
          <w:szCs w:val="16"/>
        </w:rPr>
        <w:t xml:space="preserve"> versteht man einen Dienstleister, der digitale Medieninhalte sammelt, aufbereitet, katalogisiert und weitergibt.</w:t>
      </w:r>
      <w:r>
        <w:rPr>
          <w:i/>
          <w:sz w:val="16"/>
          <w:szCs w:val="16"/>
        </w:rPr>
      </w:r>
    </w:p>
  </w:footnote>
  <w:footnote w:id="49">
    <w:p>
      <w:pPr>
        <w:pStyle w:val="para14"/>
        <w:rPr>
          <w:sz w:val="16"/>
          <w:szCs w:val="16"/>
        </w:rPr>
      </w:pPr>
      <w:r>
        <w:rPr>
          <w:rStyle w:val="char3"/>
          <w:sz w:val="16"/>
          <w:szCs w:val="16"/>
        </w:rPr>
      </w:r>
      <w:r>
        <w:rPr>
          <w:rStyle w:val="char3"/>
          <w:sz w:val="16"/>
          <w:szCs w:val="16"/>
        </w:rPr>
        <w:footnoteRef/>
      </w:r>
      <w:r>
        <w:rPr>
          <w:sz w:val="16"/>
          <w:szCs w:val="16"/>
        </w:rPr>
        <w:t xml:space="preserve"> Wie man beispielsweise eine VPN-Verbindung zum Münchner Wissenschaftsnetz (MWN) aufbaut, kann man über die URL </w:t>
      </w:r>
      <w:r>
        <w:rPr>
          <w:i/>
          <w:sz w:val="16"/>
          <w:szCs w:val="16"/>
        </w:rPr>
        <w:t>https://doku.lrz.de/display/PUBLIC/VPN</w:t>
      </w:r>
      <w:r>
        <w:rPr>
          <w:sz w:val="16"/>
          <w:szCs w:val="16"/>
        </w:rPr>
        <w:t xml:space="preserve"> nachlesen.</w:t>
      </w:r>
      <w:r>
        <w:rPr>
          <w:sz w:val="16"/>
          <w:szCs w:val="16"/>
        </w:rPr>
      </w:r>
    </w:p>
  </w:footnote>
  <w:footnote w:id="50">
    <w:p>
      <w:pPr>
        <w:pStyle w:val="para14"/>
      </w:pPr>
      <w:r>
        <w:rPr>
          <w:rStyle w:val="char3"/>
          <w:sz w:val="16"/>
          <w:szCs w:val="16"/>
        </w:rPr>
      </w:r>
      <w:r>
        <w:rPr>
          <w:rStyle w:val="char3"/>
          <w:sz w:val="16"/>
          <w:szCs w:val="16"/>
        </w:rPr>
        <w:footnoteRef/>
      </w:r>
      <w:r>
        <w:rPr>
          <w:sz w:val="16"/>
          <w:szCs w:val="16"/>
        </w:rPr>
        <w:t xml:space="preserve"> Die TU München bietet beispielsweise über eAccess (URL: </w:t>
      </w:r>
      <w:r>
        <w:rPr>
          <w:i/>
          <w:sz w:val="16"/>
          <w:szCs w:val="16"/>
        </w:rPr>
        <w:t>https://eaccess.ub.tum.de/login</w:t>
      </w:r>
      <w:r>
        <w:rPr>
          <w:sz w:val="16"/>
          <w:szCs w:val="16"/>
        </w:rPr>
        <w:t xml:space="preserve">) und die LMU-Bibliothek über das E-Medien-Login (URL: </w:t>
      </w:r>
      <w:r>
        <w:rPr>
          <w:i/>
          <w:sz w:val="16"/>
          <w:szCs w:val="16"/>
        </w:rPr>
        <w:t>https://login.emedien.ub.uni-muenchen.de/login</w:t>
      </w:r>
      <w:r>
        <w:rPr>
          <w:sz w:val="16"/>
          <w:szCs w:val="16"/>
        </w:rPr>
        <w:t>) einen unkomplizierten Zugang zu den von ihnen lizensierten elektronischen Medien.</w:t>
      </w:r>
      <w:r/>
    </w:p>
  </w:footnote>
  <w:footnote w:id="51">
    <w:p>
      <w:pPr>
        <w:pStyle w:val="para14"/>
      </w:pPr>
      <w:r>
        <w:rPr>
          <w:rStyle w:val="char3"/>
          <w:sz w:val="16"/>
          <w:szCs w:val="16"/>
        </w:rPr>
      </w:r>
      <w:r>
        <w:rPr>
          <w:rStyle w:val="char3"/>
          <w:sz w:val="16"/>
          <w:szCs w:val="16"/>
        </w:rPr>
        <w:footnoteRef/>
      </w:r>
      <w:r>
        <w:rPr>
          <w:sz w:val="16"/>
          <w:szCs w:val="16"/>
        </w:rPr>
        <w:t xml:space="preserve"> Z. B. erhalten die bei der Bibliothek der TU München registrierten Privatpersonen über die dort aufgestellten PCs Zugriff auf die lizensierten elektronischen Medien und können diese per USB-Anschluss auf ein externes Speichermedium kopieren. Der externe Zugriff oder der Zugriff per WLAN hierauf ist jedoch Hochschulangehörigen vorbehalten. Die Nutzung der von der LMU-Bibliothek lizensierten elektronischen Medien ist hingegen vollständig den Hochschulangehörigen vorbehalten.</w:t>
      </w:r>
      <w:r/>
    </w:p>
  </w:footnote>
  <w:footnote w:id="52">
    <w:p>
      <w:pPr>
        <w:pStyle w:val="para14"/>
      </w:pPr>
      <w:r>
        <w:rPr>
          <w:rStyle w:val="char3"/>
          <w:sz w:val="16"/>
          <w:szCs w:val="16"/>
        </w:rPr>
      </w:r>
      <w:r>
        <w:rPr>
          <w:rStyle w:val="char3"/>
          <w:sz w:val="16"/>
          <w:szCs w:val="16"/>
        </w:rPr>
        <w:footnoteRef/>
      </w:r>
      <w:r>
        <w:rPr>
          <w:sz w:val="16"/>
          <w:szCs w:val="16"/>
        </w:rPr>
        <w:t xml:space="preserve"> Details siehe URL </w:t>
      </w:r>
      <w:r>
        <w:rPr>
          <w:i/>
          <w:sz w:val="16"/>
          <w:szCs w:val="16"/>
        </w:rPr>
        <w:t>https://www.bsb-muenchen.de/recherche-und-service/besuche-vor-ort/wlan/.</w:t>
      </w:r>
      <w:r/>
    </w:p>
  </w:footnote>
  <w:footnote w:id="53">
    <w:p>
      <w:pPr>
        <w:pStyle w:val="para14"/>
      </w:pPr>
      <w:r>
        <w:rPr>
          <w:rStyle w:val="char3"/>
          <w:sz w:val="16"/>
          <w:szCs w:val="16"/>
        </w:rPr>
      </w:r>
      <w:r>
        <w:rPr>
          <w:rStyle w:val="char3"/>
          <w:sz w:val="16"/>
          <w:szCs w:val="16"/>
        </w:rPr>
        <w:footnoteRef/>
      </w:r>
      <w:r>
        <w:rPr>
          <w:sz w:val="16"/>
          <w:szCs w:val="16"/>
        </w:rPr>
        <w:t xml:space="preserve"> Voraussetzung ist ein Wohnsitz in der Bundesrepublik Deutschland. Einige Angebote sind aus lizenzrechtlichen Gründen zudem nur mit Wohnsitz in München oder im S-Bahn-Bereich München zugänglich. Einige wenige Datenbanken können jedoch nur vor Ort genutzt werden.</w:t>
      </w:r>
      <w:r/>
    </w:p>
  </w:footnote>
  <w:footnote w:id="54">
    <w:p>
      <w:pPr>
        <w:pStyle w:val="para14"/>
        <w:rPr>
          <w:sz w:val="16"/>
          <w:szCs w:val="16"/>
        </w:rPr>
      </w:pPr>
      <w:r>
        <w:rPr>
          <w:rStyle w:val="char3"/>
          <w:sz w:val="16"/>
          <w:szCs w:val="16"/>
        </w:rPr>
      </w:r>
      <w:r>
        <w:rPr>
          <w:rStyle w:val="char3"/>
          <w:sz w:val="16"/>
          <w:szCs w:val="16"/>
        </w:rPr>
        <w:footnoteRef/>
      </w:r>
      <w:r>
        <w:rPr>
          <w:sz w:val="16"/>
          <w:szCs w:val="16"/>
        </w:rPr>
        <w:t xml:space="preserve"> URL </w:t>
      </w:r>
      <w:r>
        <w:rPr>
          <w:i/>
          <w:sz w:val="16"/>
          <w:szCs w:val="16"/>
        </w:rPr>
        <w:t>https://dbis.ur.de</w:t>
      </w:r>
      <w:r>
        <w:rPr>
          <w:sz w:val="16"/>
          <w:szCs w:val="16"/>
        </w:rPr>
        <w:t xml:space="preserve"> aufrufen, über den Menüpunkt „Bibliotheksauswahl / Einstellungen“ die gewünschte Bibliothek auswählen und </w:t>
      </w:r>
      <w:r>
        <w:rPr>
          <w:sz w:val="16"/>
          <w:szCs w:val="16"/>
        </w:rPr>
        <w:t>als Datenbank „</w:t>
      </w:r>
      <w:r>
        <w:rPr>
          <w:sz w:val="16"/>
          <w:szCs w:val="16"/>
        </w:rPr>
        <w:t>deutschlandweit frei zugänglich (DFG-geförderte Nationallizenz).</w:t>
      </w:r>
      <w:r>
        <w:rPr>
          <w:sz w:val="16"/>
          <w:szCs w:val="16"/>
        </w:rPr>
        <w:t>“ auswählen</w:t>
      </w:r>
      <w:r>
        <w:rPr>
          <w:sz w:val="16"/>
          <w:szCs w:val="16"/>
        </w:rPr>
        <w:t>.</w:t>
      </w:r>
      <w:r>
        <w:rPr>
          <w:sz w:val="16"/>
          <w:szCs w:val="16"/>
        </w:rPr>
      </w:r>
    </w:p>
  </w:footnote>
  <w:footnote w:id="55">
    <w:p>
      <w:pPr>
        <w:pStyle w:val="para14"/>
        <w:rPr>
          <w:sz w:val="16"/>
          <w:szCs w:val="16"/>
        </w:rPr>
      </w:pPr>
      <w:r>
        <w:rPr>
          <w:rStyle w:val="char3"/>
          <w:sz w:val="16"/>
          <w:szCs w:val="16"/>
        </w:rPr>
      </w:r>
      <w:r>
        <w:rPr>
          <w:rStyle w:val="char3"/>
          <w:sz w:val="16"/>
          <w:szCs w:val="16"/>
        </w:rPr>
        <w:footnoteRef/>
      </w:r>
      <w:r>
        <w:rPr>
          <w:sz w:val="16"/>
          <w:szCs w:val="16"/>
        </w:rPr>
        <w:t xml:space="preserve"> URL </w:t>
      </w:r>
      <w:r>
        <w:rPr>
          <w:i/>
          <w:sz w:val="16"/>
          <w:szCs w:val="16"/>
        </w:rPr>
        <w:t>http</w:t>
      </w:r>
      <w:r>
        <w:rPr>
          <w:i/>
          <w:sz w:val="16"/>
          <w:szCs w:val="16"/>
        </w:rPr>
        <w:t>s</w:t>
      </w:r>
      <w:r>
        <w:rPr>
          <w:i/>
          <w:sz w:val="16"/>
          <w:szCs w:val="16"/>
        </w:rPr>
        <w:t>://ezb.</w:t>
      </w:r>
      <w:r>
        <w:rPr>
          <w:i/>
          <w:sz w:val="16"/>
          <w:szCs w:val="16"/>
        </w:rPr>
        <w:t>ur</w:t>
      </w:r>
      <w:r>
        <w:rPr>
          <w:i/>
          <w:sz w:val="16"/>
          <w:szCs w:val="16"/>
        </w:rPr>
        <w:t>.de/nalis.phtml</w:t>
      </w:r>
      <w:r>
        <w:rPr>
          <w:sz w:val="16"/>
          <w:szCs w:val="16"/>
        </w:rPr>
        <w:t xml:space="preserve"> aufrufen, </w:t>
      </w:r>
      <w:r>
        <w:rPr>
          <w:sz w:val="16"/>
          <w:szCs w:val="16"/>
        </w:rPr>
        <w:t xml:space="preserve">die gewünschte Zeitschrift auswählen, </w:t>
      </w:r>
      <w:r>
        <w:rPr>
          <w:sz w:val="16"/>
          <w:szCs w:val="16"/>
        </w:rPr>
        <w:t xml:space="preserve">über </w:t>
      </w:r>
      <w:r>
        <w:rPr>
          <w:sz w:val="16"/>
          <w:szCs w:val="16"/>
        </w:rPr>
        <w:t>den Link</w:t>
      </w:r>
      <w:r>
        <w:rPr>
          <w:sz w:val="16"/>
          <w:szCs w:val="16"/>
        </w:rPr>
        <w:t xml:space="preserve"> „</w:t>
      </w:r>
      <w:r>
        <w:rPr>
          <w:sz w:val="16"/>
          <w:szCs w:val="16"/>
        </w:rPr>
        <w:t>Liste der teilnehmenden Institutionen, die Volltextzugriff bieten.</w:t>
      </w:r>
      <w:r>
        <w:rPr>
          <w:sz w:val="16"/>
          <w:szCs w:val="16"/>
        </w:rPr>
        <w:t xml:space="preserve">“ </w:t>
      </w:r>
      <w:r>
        <w:rPr>
          <w:sz w:val="16"/>
          <w:szCs w:val="16"/>
        </w:rPr>
        <w:t xml:space="preserve">am unteren Ende der Webseite </w:t>
      </w:r>
      <w:r>
        <w:rPr>
          <w:sz w:val="16"/>
          <w:szCs w:val="16"/>
        </w:rPr>
        <w:t xml:space="preserve">die gewünschte Bibliothek auswählen, und anschließend </w:t>
      </w:r>
      <w:r>
        <w:rPr>
          <w:sz w:val="16"/>
          <w:szCs w:val="16"/>
        </w:rPr>
        <w:t>auf den Link „Zu den Volltexten: […]“ klicken</w:t>
      </w:r>
      <w:r>
        <w:rPr>
          <w:sz w:val="16"/>
          <w:szCs w:val="16"/>
        </w:rPr>
        <w:t>.</w:t>
      </w:r>
      <w:r>
        <w:rPr>
          <w:sz w:val="16"/>
          <w:szCs w:val="16"/>
        </w:rPr>
      </w:r>
    </w:p>
  </w:footnote>
  <w:footnote w:id="69">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Details zur Anfahrt, Lagepläne. Öffnungszeiten, Führungen und Kurse sowie aktuelle Nachrichten siehe URL </w:t>
      </w:r>
      <w:r>
        <w:rPr>
          <w:i/>
          <w:sz w:val="16"/>
          <w:szCs w:val="16"/>
        </w:rPr>
        <w:t>https://www.ub.tum.de/teilbibliotheken</w:t>
      </w:r>
      <w:r>
        <w:rPr>
          <w:sz w:val="16"/>
          <w:szCs w:val="16"/>
        </w:rPr>
        <w:t>.</w:t>
      </w:r>
      <w:r>
        <w:rPr>
          <w:sz w:val="16"/>
          <w:szCs w:val="16"/>
        </w:rPr>
      </w:r>
    </w:p>
  </w:footnote>
  <w:footnote w:id="7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Weiterführende Informationen siehe URL </w:t>
      </w:r>
      <w:r>
        <w:rPr>
          <w:i/>
          <w:sz w:val="16"/>
          <w:szCs w:val="16"/>
        </w:rPr>
        <w:t>https://www.ub.tum.de/bibliotheksprofil</w:t>
      </w:r>
      <w:r>
        <w:rPr>
          <w:i/>
          <w:sz w:val="16"/>
          <w:szCs w:val="16"/>
        </w:rPr>
        <w:t>.</w:t>
      </w:r>
      <w:r>
        <w:rPr>
          <w:sz w:val="16"/>
          <w:szCs w:val="16"/>
        </w:rPr>
      </w:r>
    </w:p>
  </w:footnote>
  <w:footnote w:id="7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U. a. w</w:t>
      </w:r>
      <w:r>
        <w:rPr>
          <w:sz w:val="16"/>
          <w:szCs w:val="16"/>
        </w:rPr>
        <w:t xml:space="preserve">issenschaftliche Materialien aller Art, insbesondere </w:t>
      </w:r>
      <w:r>
        <w:rPr>
          <w:sz w:val="16"/>
          <w:szCs w:val="16"/>
        </w:rPr>
        <w:t xml:space="preserve">Bücher sowie </w:t>
      </w:r>
      <w:r>
        <w:rPr>
          <w:sz w:val="16"/>
          <w:szCs w:val="16"/>
        </w:rPr>
        <w:t>Artikel aus Zeitschriften, Zeitungen</w:t>
      </w:r>
      <w:r>
        <w:rPr>
          <w:sz w:val="16"/>
          <w:szCs w:val="16"/>
        </w:rPr>
        <w:t xml:space="preserve"> und</w:t>
      </w:r>
      <w:r>
        <w:rPr>
          <w:sz w:val="16"/>
          <w:szCs w:val="16"/>
        </w:rPr>
        <w:t xml:space="preserve"> Konferenz</w:t>
      </w:r>
      <w:r>
        <w:rPr>
          <w:sz w:val="16"/>
          <w:szCs w:val="16"/>
        </w:rPr>
        <w:t>berichte.</w:t>
      </w:r>
      <w:r>
        <w:rPr>
          <w:sz w:val="16"/>
          <w:szCs w:val="16"/>
        </w:rPr>
      </w:r>
    </w:p>
  </w:footnote>
  <w:footnote w:id="72">
    <w:p>
      <w:pPr>
        <w:pStyle w:val="para14"/>
        <w:rPr>
          <w:sz w:val="16"/>
          <w:szCs w:val="16"/>
        </w:rPr>
      </w:pPr>
      <w:r>
        <w:rPr>
          <w:rStyle w:val="char3"/>
          <w:sz w:val="16"/>
          <w:szCs w:val="16"/>
        </w:rPr>
      </w:r>
      <w:r>
        <w:rPr>
          <w:rStyle w:val="char3"/>
          <w:sz w:val="16"/>
          <w:szCs w:val="16"/>
        </w:rPr>
        <w:footnoteRef/>
      </w:r>
      <w:r>
        <w:rPr>
          <w:sz w:val="16"/>
          <w:szCs w:val="16"/>
        </w:rPr>
        <w:t xml:space="preserve"> DIN-Normen, DIN-VDE-Normen, VDI-Richtlinien und internationale</w:t>
      </w:r>
      <w:r>
        <w:rPr>
          <w:b/>
          <w:color w:val="ff0000"/>
          <w:sz w:val="22"/>
          <w:szCs w:val="16"/>
        </w:rPr>
        <w:t xml:space="preserve"> </w:t>
      </w:r>
      <w:r>
        <w:rPr>
          <w:sz w:val="16"/>
          <w:szCs w:val="16"/>
        </w:rPr>
        <w:t>Normen (EN, ISO, IEC,</w:t>
      </w:r>
      <w:r>
        <w:rPr>
          <w:sz w:val="16"/>
          <w:szCs w:val="16"/>
        </w:rPr>
        <w:t xml:space="preserve"> IEEE und</w:t>
      </w:r>
      <w:r>
        <w:rPr>
          <w:sz w:val="16"/>
          <w:szCs w:val="16"/>
        </w:rPr>
        <w:t xml:space="preserve"> ITU). Nähere Informationen siehe </w:t>
      </w:r>
      <w:r>
        <w:rPr>
          <w:i/>
          <w:sz w:val="16"/>
          <w:szCs w:val="16"/>
        </w:rPr>
        <w:t>https://www.ub.tum.de/normen</w:t>
      </w:r>
      <w:r>
        <w:rPr>
          <w:sz w:val="16"/>
          <w:szCs w:val="16"/>
        </w:rPr>
        <w:t>.</w:t>
      </w:r>
      <w:r>
        <w:rPr>
          <w:sz w:val="16"/>
          <w:szCs w:val="16"/>
        </w:rPr>
      </w:r>
    </w:p>
  </w:footnote>
  <w:footnote w:id="73">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Adressanschrift siehe URL </w:t>
      </w:r>
      <w:r>
        <w:rPr>
          <w:i/>
          <w:sz w:val="16"/>
          <w:szCs w:val="16"/>
        </w:rPr>
        <w:t>https://www.ub.tum.de/verlaengern-zurueckgeben</w:t>
      </w:r>
      <w:r>
        <w:rPr>
          <w:sz w:val="16"/>
          <w:szCs w:val="16"/>
        </w:rPr>
        <w:t>.</w:t>
      </w:r>
      <w:r>
        <w:rPr>
          <w:sz w:val="16"/>
          <w:szCs w:val="16"/>
        </w:rPr>
      </w:r>
    </w:p>
  </w:footnote>
  <w:footnote w:id="74">
    <w:p>
      <w:pPr>
        <w:pStyle w:val="para14"/>
        <w:rPr>
          <w:sz w:val="16"/>
          <w:szCs w:val="16"/>
        </w:rPr>
      </w:pPr>
      <w:r>
        <w:rPr>
          <w:rStyle w:val="char3"/>
          <w:sz w:val="16"/>
          <w:szCs w:val="16"/>
        </w:rPr>
      </w:r>
      <w:r>
        <w:rPr>
          <w:rStyle w:val="char3"/>
          <w:sz w:val="16"/>
          <w:szCs w:val="16"/>
        </w:rPr>
        <w:footnoteRef/>
      </w:r>
      <w:r>
        <w:rPr>
          <w:sz w:val="16"/>
          <w:szCs w:val="16"/>
        </w:rPr>
        <w:t xml:space="preserve"> U. a. Dissertationen und Habilitationen, siehe Navigationspunkt „</w:t>
      </w:r>
      <w:r>
        <w:rPr>
          <w:sz w:val="16"/>
          <w:szCs w:val="16"/>
        </w:rPr>
        <w:t>Elektronische Prüfungsarbeiten</w:t>
      </w:r>
      <w:r>
        <w:rPr>
          <w:sz w:val="16"/>
          <w:szCs w:val="16"/>
        </w:rPr>
        <w:t>“.</w:t>
      </w:r>
      <w:r>
        <w:rPr>
          <w:sz w:val="16"/>
          <w:szCs w:val="16"/>
        </w:rPr>
      </w:r>
    </w:p>
  </w:footnote>
  <w:footnote w:id="75">
    <w:p>
      <w:pPr>
        <w:pStyle w:val="para14"/>
        <w:rPr>
          <w:sz w:val="16"/>
          <w:szCs w:val="16"/>
        </w:rPr>
      </w:pPr>
      <w:r>
        <w:rPr>
          <w:rStyle w:val="char3"/>
          <w:sz w:val="16"/>
          <w:szCs w:val="16"/>
        </w:rPr>
      </w:r>
      <w:r>
        <w:rPr>
          <w:rStyle w:val="char3"/>
          <w:sz w:val="16"/>
          <w:szCs w:val="16"/>
        </w:rPr>
        <w:footnoteRef/>
      </w:r>
      <w:r>
        <w:rPr>
          <w:sz w:val="16"/>
          <w:szCs w:val="16"/>
        </w:rPr>
        <w:t xml:space="preserve"> Die URL für die automatische Proxy-Konfiguration lautet </w:t>
      </w:r>
      <w:r>
        <w:rPr>
          <w:i/>
          <w:sz w:val="16"/>
          <w:szCs w:val="16"/>
        </w:rPr>
        <w:t>http://pac.lrz.de.</w:t>
      </w:r>
      <w:r>
        <w:rPr>
          <w:sz w:val="16"/>
          <w:szCs w:val="16"/>
        </w:rPr>
      </w:r>
    </w:p>
  </w:footnote>
  <w:footnote w:id="76">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Nähere Informationen </w:t>
      </w:r>
      <w:r>
        <w:rPr>
          <w:sz w:val="16"/>
          <w:szCs w:val="16"/>
        </w:rPr>
        <w:t xml:space="preserve">hierzu </w:t>
      </w:r>
      <w:r>
        <w:rPr>
          <w:sz w:val="16"/>
          <w:szCs w:val="16"/>
        </w:rPr>
        <w:t>siehe</w:t>
      </w:r>
      <w:r>
        <w:rPr>
          <w:sz w:val="16"/>
          <w:szCs w:val="16"/>
        </w:rPr>
        <w:t xml:space="preserve"> URL </w:t>
      </w:r>
      <w:r>
        <w:rPr>
          <w:i/>
          <w:sz w:val="16"/>
          <w:szCs w:val="16"/>
        </w:rPr>
        <w:t>https://doku.lrz.de/display/PUBLIC/VPN</w:t>
      </w:r>
      <w:r>
        <w:rPr>
          <w:sz w:val="16"/>
          <w:szCs w:val="16"/>
        </w:rPr>
        <w:t>.</w:t>
      </w:r>
      <w:r>
        <w:rPr>
          <w:sz w:val="16"/>
          <w:szCs w:val="16"/>
        </w:rPr>
      </w:r>
    </w:p>
  </w:footnote>
  <w:footnote w:id="81">
    <w:p>
      <w:pPr>
        <w:pStyle w:val="para14"/>
        <w:rPr>
          <w:sz w:val="16"/>
          <w:szCs w:val="16"/>
        </w:rPr>
      </w:pPr>
      <w:r>
        <w:rPr>
          <w:rStyle w:val="char3"/>
          <w:sz w:val="16"/>
          <w:szCs w:val="16"/>
        </w:rPr>
      </w:r>
      <w:r>
        <w:rPr>
          <w:rStyle w:val="char3"/>
          <w:sz w:val="16"/>
          <w:szCs w:val="16"/>
        </w:rPr>
        <w:footnoteRef/>
      </w:r>
      <w:r>
        <w:rPr>
          <w:sz w:val="16"/>
          <w:szCs w:val="16"/>
        </w:rPr>
        <w:t xml:space="preserve"> D. h., alle Medien sind frei zugänglich aufgestellt</w:t>
      </w:r>
      <w:r>
        <w:rPr>
          <w:sz w:val="16"/>
          <w:szCs w:val="16"/>
        </w:rPr>
        <w:t xml:space="preserve"> und müssen nicht erst aus einem Magazin bestellt werden</w:t>
      </w:r>
      <w:r>
        <w:rPr>
          <w:sz w:val="16"/>
          <w:szCs w:val="16"/>
        </w:rPr>
        <w:t>.</w:t>
      </w:r>
      <w:r>
        <w:rPr>
          <w:sz w:val="16"/>
          <w:szCs w:val="16"/>
        </w:rPr>
      </w:r>
    </w:p>
  </w:footnote>
  <w:footnote w:id="82">
    <w:p>
      <w:pPr>
        <w:pStyle w:val="para14"/>
        <w:rPr>
          <w:sz w:val="16"/>
          <w:szCs w:val="16"/>
        </w:rPr>
      </w:pPr>
      <w:r>
        <w:rPr>
          <w:rStyle w:val="char3"/>
          <w:sz w:val="16"/>
          <w:szCs w:val="16"/>
        </w:rPr>
      </w:r>
      <w:r>
        <w:rPr>
          <w:rStyle w:val="char3"/>
          <w:sz w:val="16"/>
          <w:szCs w:val="16"/>
        </w:rPr>
        <w:footnoteRef/>
      </w:r>
      <w:r>
        <w:rPr>
          <w:sz w:val="16"/>
          <w:szCs w:val="16"/>
        </w:rPr>
        <w:t xml:space="preserve"> Nähere Informationen siehe URL </w:t>
      </w:r>
      <w:r>
        <w:rPr>
          <w:i/>
          <w:sz w:val="16"/>
          <w:szCs w:val="16"/>
        </w:rPr>
        <w:t>https://www.bib.hm.edu/benutzung/bibliotheksausweis/index.de.html</w:t>
      </w:r>
      <w:r>
        <w:rPr>
          <w:sz w:val="16"/>
          <w:szCs w:val="16"/>
        </w:rPr>
        <w:t xml:space="preserve"> im</w:t>
      </w:r>
      <w:r>
        <w:rPr>
          <w:sz w:val="16"/>
          <w:szCs w:val="16"/>
        </w:rPr>
        <w:t xml:space="preserve"> Abschnitt „</w:t>
      </w:r>
      <w:r>
        <w:rPr>
          <w:sz w:val="16"/>
          <w:szCs w:val="16"/>
        </w:rPr>
        <w:t>Zulassung zur Ausleihe</w:t>
      </w:r>
      <w:r>
        <w:rPr>
          <w:sz w:val="16"/>
          <w:szCs w:val="16"/>
        </w:rPr>
        <w:t>“</w:t>
      </w:r>
      <w:r>
        <w:rPr>
          <w:sz w:val="16"/>
          <w:szCs w:val="16"/>
        </w:rPr>
        <w:t>.</w:t>
      </w:r>
      <w:r>
        <w:rPr>
          <w:sz w:val="16"/>
          <w:szCs w:val="16"/>
        </w:rPr>
      </w:r>
    </w:p>
  </w:footnote>
  <w:footnote w:id="83">
    <w:p>
      <w:pPr>
        <w:pStyle w:val="para14"/>
        <w:rPr>
          <w:sz w:val="16"/>
          <w:szCs w:val="16"/>
        </w:rPr>
      </w:pPr>
      <w:r>
        <w:rPr>
          <w:rStyle w:val="char3"/>
          <w:sz w:val="16"/>
          <w:szCs w:val="16"/>
        </w:rPr>
      </w:r>
      <w:r>
        <w:rPr>
          <w:rStyle w:val="char3"/>
          <w:sz w:val="16"/>
          <w:szCs w:val="16"/>
        </w:rPr>
        <w:footnoteRef/>
      </w:r>
      <w:r>
        <w:rPr>
          <w:sz w:val="16"/>
          <w:szCs w:val="16"/>
        </w:rPr>
        <w:t xml:space="preserve"> Sammelgebiete: Maschinenbau, Elektrotechnik, Versorgungs-</w:t>
      </w:r>
      <w:r>
        <w:rPr>
          <w:sz w:val="16"/>
          <w:szCs w:val="16"/>
        </w:rPr>
        <w:t>/</w:t>
      </w:r>
      <w:r>
        <w:rPr>
          <w:sz w:val="16"/>
          <w:szCs w:val="16"/>
        </w:rPr>
        <w:t xml:space="preserve"> Verfahrens- und Druckereitechnik, Feinwerk- und Mikrotechnik</w:t>
      </w:r>
      <w:r>
        <w:rPr>
          <w:sz w:val="16"/>
          <w:szCs w:val="16"/>
        </w:rPr>
        <w:t xml:space="preserve"> /</w:t>
      </w:r>
      <w:r>
        <w:rPr>
          <w:sz w:val="16"/>
          <w:szCs w:val="16"/>
        </w:rPr>
        <w:t xml:space="preserve"> </w:t>
      </w:r>
      <w:r>
        <w:rPr>
          <w:sz w:val="16"/>
          <w:szCs w:val="16"/>
        </w:rPr>
        <w:t>P</w:t>
      </w:r>
      <w:r>
        <w:rPr>
          <w:sz w:val="16"/>
          <w:szCs w:val="16"/>
        </w:rPr>
        <w:t>hysikalische</w:t>
      </w:r>
      <w:r>
        <w:rPr>
          <w:sz w:val="16"/>
          <w:szCs w:val="16"/>
        </w:rPr>
        <w:t xml:space="preserve"> Technik, Informatik / Mathematik, Wirtschaftsingenieurwesen, Gestaltung / Kommunikationsdesign</w:t>
      </w:r>
      <w:r>
        <w:rPr>
          <w:sz w:val="16"/>
          <w:szCs w:val="16"/>
        </w:rPr>
        <w:t> </w:t>
      </w:r>
      <w:r>
        <w:rPr>
          <w:sz w:val="16"/>
          <w:szCs w:val="16"/>
        </w:rPr>
        <w:t>/</w:t>
      </w:r>
      <w:r>
        <w:rPr>
          <w:sz w:val="16"/>
          <w:szCs w:val="16"/>
        </w:rPr>
        <w:t> </w:t>
      </w:r>
      <w:r>
        <w:rPr>
          <w:sz w:val="16"/>
          <w:szCs w:val="16"/>
        </w:rPr>
        <w:t>Industrial Design, Allgemeinwissenschaften sowie Tourismus.</w:t>
      </w:r>
      <w:r>
        <w:rPr>
          <w:sz w:val="16"/>
          <w:szCs w:val="16"/>
        </w:rPr>
        <w:t xml:space="preserve"> </w:t>
      </w:r>
      <w:r>
        <w:rPr>
          <w:sz w:val="16"/>
          <w:szCs w:val="16"/>
        </w:rPr>
        <w:t xml:space="preserve">Porträt der </w:t>
      </w:r>
      <w:r>
        <w:rPr>
          <w:sz w:val="16"/>
          <w:szCs w:val="16"/>
        </w:rPr>
        <w:t>„</w:t>
      </w:r>
      <w:r>
        <w:rPr>
          <w:sz w:val="16"/>
          <w:szCs w:val="16"/>
        </w:rPr>
        <w:t>Zentralbibliothek</w:t>
      </w:r>
      <w:r>
        <w:rPr>
          <w:sz w:val="16"/>
          <w:szCs w:val="16"/>
        </w:rPr>
        <w:t>“</w:t>
      </w:r>
      <w:r>
        <w:rPr>
          <w:sz w:val="16"/>
          <w:szCs w:val="16"/>
        </w:rPr>
        <w:t xml:space="preserve"> siehe</w:t>
      </w:r>
      <w:r>
        <w:rPr>
          <w:sz w:val="16"/>
          <w:szCs w:val="16"/>
        </w:rPr>
        <w:t xml:space="preserve"> URL </w:t>
      </w:r>
      <w:r>
        <w:rPr>
          <w:i/>
          <w:sz w:val="16"/>
          <w:szCs w:val="16"/>
        </w:rPr>
        <w:t>https://www.bib.hm.edu/diebibliothek/zentralbibliothek/uebersichtzentralbibliothek/index.de.html</w:t>
      </w:r>
      <w:r>
        <w:rPr>
          <w:i/>
          <w:sz w:val="16"/>
          <w:szCs w:val="16"/>
        </w:rPr>
        <w:t>.</w:t>
      </w:r>
      <w:r>
        <w:rPr>
          <w:sz w:val="16"/>
          <w:szCs w:val="16"/>
        </w:rPr>
      </w:r>
    </w:p>
  </w:footnote>
  <w:footnote w:id="84">
    <w:p>
      <w:pPr>
        <w:pStyle w:val="para14"/>
        <w:rPr>
          <w:sz w:val="16"/>
          <w:szCs w:val="16"/>
        </w:rPr>
      </w:pPr>
      <w:r>
        <w:rPr>
          <w:rStyle w:val="char3"/>
          <w:sz w:val="16"/>
          <w:szCs w:val="16"/>
        </w:rPr>
      </w:r>
      <w:r>
        <w:rPr>
          <w:rStyle w:val="char3"/>
          <w:sz w:val="16"/>
          <w:szCs w:val="16"/>
        </w:rPr>
        <w:footnoteRef/>
      </w:r>
      <w:r>
        <w:rPr>
          <w:sz w:val="16"/>
          <w:szCs w:val="16"/>
        </w:rPr>
        <w:t xml:space="preserve"> Sa</w:t>
      </w:r>
      <w:r>
        <w:rPr>
          <w:sz w:val="16"/>
          <w:szCs w:val="16"/>
        </w:rPr>
        <w:t xml:space="preserve">mmelgebiete: Architektur </w:t>
      </w:r>
      <w:r>
        <w:rPr>
          <w:sz w:val="16"/>
          <w:szCs w:val="16"/>
        </w:rPr>
        <w:t xml:space="preserve">(auch: </w:t>
      </w:r>
      <w:r>
        <w:rPr>
          <w:sz w:val="16"/>
          <w:szCs w:val="16"/>
        </w:rPr>
        <w:t>Ra</w:t>
      </w:r>
      <w:r>
        <w:rPr>
          <w:sz w:val="16"/>
          <w:szCs w:val="16"/>
        </w:rPr>
        <w:t>umordnun</w:t>
      </w:r>
      <w:r>
        <w:rPr>
          <w:sz w:val="16"/>
          <w:szCs w:val="16"/>
        </w:rPr>
        <w:t>g</w:t>
      </w:r>
      <w:r>
        <w:rPr>
          <w:sz w:val="16"/>
          <w:szCs w:val="16"/>
        </w:rPr>
        <w:t xml:space="preserve"> / </w:t>
      </w:r>
      <w:r>
        <w:rPr>
          <w:sz w:val="16"/>
          <w:szCs w:val="16"/>
        </w:rPr>
        <w:t>Städtebau</w:t>
      </w:r>
      <w:r>
        <w:rPr>
          <w:sz w:val="16"/>
          <w:szCs w:val="16"/>
        </w:rPr>
        <w:t xml:space="preserve"> </w:t>
      </w:r>
      <w:r>
        <w:rPr>
          <w:sz w:val="16"/>
          <w:szCs w:val="16"/>
        </w:rPr>
        <w:t>/ Innenarchitektur</w:t>
      </w:r>
      <w:r>
        <w:rPr>
          <w:sz w:val="16"/>
          <w:szCs w:val="16"/>
        </w:rPr>
        <w:t>)</w:t>
      </w:r>
      <w:r>
        <w:rPr>
          <w:sz w:val="16"/>
          <w:szCs w:val="16"/>
        </w:rPr>
        <w:t>, Bauingenieurwesen</w:t>
      </w:r>
      <w:r>
        <w:rPr>
          <w:sz w:val="16"/>
          <w:szCs w:val="16"/>
        </w:rPr>
        <w:t xml:space="preserve"> </w:t>
      </w:r>
      <w:r>
        <w:rPr>
          <w:sz w:val="16"/>
          <w:szCs w:val="16"/>
        </w:rPr>
        <w:t xml:space="preserve">(auch: </w:t>
      </w:r>
      <w:r>
        <w:rPr>
          <w:sz w:val="16"/>
          <w:szCs w:val="16"/>
        </w:rPr>
        <w:t>Baurecht</w:t>
      </w:r>
      <w:r>
        <w:rPr>
          <w:sz w:val="16"/>
          <w:szCs w:val="16"/>
        </w:rPr>
        <w:t xml:space="preserve"> / Umwelttechnik</w:t>
      </w:r>
      <w:r>
        <w:rPr>
          <w:sz w:val="16"/>
          <w:szCs w:val="16"/>
        </w:rPr>
        <w:t>)</w:t>
      </w:r>
      <w:r>
        <w:rPr>
          <w:sz w:val="16"/>
          <w:szCs w:val="16"/>
        </w:rPr>
        <w:t xml:space="preserve"> </w:t>
      </w:r>
      <w:r>
        <w:rPr>
          <w:sz w:val="16"/>
          <w:szCs w:val="16"/>
        </w:rPr>
        <w:t>und</w:t>
      </w:r>
      <w:r>
        <w:rPr>
          <w:sz w:val="16"/>
          <w:szCs w:val="16"/>
        </w:rPr>
        <w:t xml:space="preserve"> Geoinformation </w:t>
      </w:r>
      <w:r>
        <w:rPr>
          <w:sz w:val="16"/>
          <w:szCs w:val="16"/>
        </w:rPr>
        <w:t>(</w:t>
      </w:r>
      <w:r>
        <w:rPr>
          <w:sz w:val="16"/>
          <w:szCs w:val="16"/>
        </w:rPr>
        <w:t>Geoinformatik /</w:t>
      </w:r>
      <w:r>
        <w:rPr>
          <w:sz w:val="16"/>
          <w:szCs w:val="16"/>
        </w:rPr>
        <w:t xml:space="preserve"> </w:t>
      </w:r>
      <w:r>
        <w:rPr>
          <w:sz w:val="16"/>
          <w:szCs w:val="16"/>
        </w:rPr>
        <w:t>A</w:t>
      </w:r>
      <w:r>
        <w:rPr>
          <w:sz w:val="16"/>
          <w:szCs w:val="16"/>
        </w:rPr>
        <w:t>ngewandte</w:t>
      </w:r>
      <w:r>
        <w:rPr>
          <w:sz w:val="16"/>
          <w:szCs w:val="16"/>
        </w:rPr>
        <w:t xml:space="preserve"> Geodäsie /</w:t>
      </w:r>
      <w:r>
        <w:rPr>
          <w:sz w:val="16"/>
          <w:szCs w:val="16"/>
        </w:rPr>
        <w:t xml:space="preserve"> Kartogra</w:t>
      </w:r>
      <w:r>
        <w:rPr>
          <w:sz w:val="16"/>
          <w:szCs w:val="16"/>
        </w:rPr>
        <w:t>f</w:t>
      </w:r>
      <w:r>
        <w:rPr>
          <w:sz w:val="16"/>
          <w:szCs w:val="16"/>
        </w:rPr>
        <w:t>ie /</w:t>
      </w:r>
      <w:r>
        <w:rPr>
          <w:sz w:val="16"/>
          <w:szCs w:val="16"/>
        </w:rPr>
        <w:t xml:space="preserve"> Geomedientechnik </w:t>
      </w:r>
      <w:r>
        <w:rPr>
          <w:sz w:val="16"/>
          <w:szCs w:val="16"/>
        </w:rPr>
        <w:t>/</w:t>
      </w:r>
      <w:r>
        <w:rPr>
          <w:sz w:val="16"/>
          <w:szCs w:val="16"/>
        </w:rPr>
        <w:t xml:space="preserve"> Geowissenschaften</w:t>
      </w:r>
      <w:r>
        <w:rPr>
          <w:sz w:val="16"/>
          <w:szCs w:val="16"/>
        </w:rPr>
        <w:t>)</w:t>
      </w:r>
      <w:r>
        <w:rPr>
          <w:sz w:val="16"/>
          <w:szCs w:val="16"/>
        </w:rPr>
        <w:t>.</w:t>
      </w:r>
      <w:r>
        <w:rPr>
          <w:sz w:val="16"/>
          <w:szCs w:val="16"/>
        </w:rPr>
        <w:t xml:space="preserve"> Porträt der Teilbibliothek „Karlstraße“ siehe URL </w:t>
      </w:r>
      <w:r>
        <w:rPr>
          <w:i/>
          <w:sz w:val="16"/>
          <w:szCs w:val="16"/>
        </w:rPr>
        <w:t>https://www.bib.hm.edu/diebibliothek/teilbibliothekkarlstrasse/uebersichtkarlstrasse/index.de.html</w:t>
      </w:r>
      <w:r>
        <w:rPr>
          <w:i/>
          <w:sz w:val="16"/>
          <w:szCs w:val="16"/>
        </w:rPr>
        <w:t>.</w:t>
      </w:r>
      <w:r>
        <w:rPr>
          <w:sz w:val="16"/>
          <w:szCs w:val="16"/>
        </w:rPr>
      </w:r>
    </w:p>
  </w:footnote>
  <w:footnote w:id="85">
    <w:p>
      <w:pPr>
        <w:pStyle w:val="para14"/>
        <w:rPr>
          <w:sz w:val="16"/>
          <w:szCs w:val="16"/>
        </w:rPr>
      </w:pPr>
      <w:r>
        <w:rPr>
          <w:rStyle w:val="char3"/>
          <w:sz w:val="16"/>
          <w:szCs w:val="16"/>
        </w:rPr>
      </w:r>
      <w:r>
        <w:rPr>
          <w:rStyle w:val="char3"/>
          <w:sz w:val="16"/>
          <w:szCs w:val="16"/>
        </w:rPr>
        <w:footnoteRef/>
      </w:r>
      <w:r>
        <w:rPr>
          <w:sz w:val="16"/>
          <w:szCs w:val="16"/>
        </w:rPr>
        <w:t xml:space="preserve"> Sammelgebiete: Betriebswirtschaft (Betriebs-</w:t>
      </w:r>
      <w:r>
        <w:rPr>
          <w:sz w:val="16"/>
          <w:szCs w:val="16"/>
        </w:rPr>
        <w:t>/</w:t>
      </w:r>
      <w:r>
        <w:rPr>
          <w:sz w:val="16"/>
          <w:szCs w:val="16"/>
        </w:rPr>
        <w:t xml:space="preserve"> Volkswirtschaft</w:t>
      </w:r>
      <w:r>
        <w:rPr>
          <w:sz w:val="16"/>
          <w:szCs w:val="16"/>
        </w:rPr>
        <w:t xml:space="preserve"> und</w:t>
      </w:r>
      <w:r>
        <w:rPr>
          <w:sz w:val="16"/>
          <w:szCs w:val="16"/>
        </w:rPr>
        <w:t xml:space="preserve"> Recht) sowie </w:t>
      </w:r>
      <w:r>
        <w:rPr>
          <w:sz w:val="16"/>
          <w:szCs w:val="16"/>
        </w:rPr>
        <w:t>A</w:t>
      </w:r>
      <w:r>
        <w:rPr>
          <w:sz w:val="16"/>
          <w:szCs w:val="16"/>
        </w:rPr>
        <w:t>ngewandte</w:t>
      </w:r>
      <w:r>
        <w:rPr>
          <w:sz w:val="16"/>
          <w:szCs w:val="16"/>
        </w:rPr>
        <w:t xml:space="preserve"> Sozialwissenschaften (</w:t>
      </w:r>
      <w:r>
        <w:rPr>
          <w:sz w:val="16"/>
          <w:szCs w:val="16"/>
        </w:rPr>
        <w:t>Soziologie, Pädagogik und Sozialarbeit, Philosophie</w:t>
      </w:r>
      <w:r>
        <w:rPr>
          <w:sz w:val="16"/>
          <w:szCs w:val="16"/>
        </w:rPr>
        <w:t xml:space="preserve">, </w:t>
      </w:r>
      <w:r>
        <w:rPr>
          <w:sz w:val="16"/>
          <w:szCs w:val="16"/>
        </w:rPr>
        <w:t>Psychologie</w:t>
      </w:r>
      <w:r>
        <w:rPr>
          <w:sz w:val="16"/>
          <w:szCs w:val="16"/>
        </w:rPr>
        <w:t xml:space="preserve"> </w:t>
      </w:r>
      <w:r>
        <w:rPr>
          <w:sz w:val="16"/>
          <w:szCs w:val="16"/>
        </w:rPr>
        <w:t>und</w:t>
      </w:r>
      <w:r>
        <w:rPr>
          <w:sz w:val="16"/>
          <w:szCs w:val="16"/>
        </w:rPr>
        <w:t xml:space="preserve"> </w:t>
      </w:r>
      <w:r>
        <w:rPr>
          <w:sz w:val="16"/>
          <w:szCs w:val="16"/>
        </w:rPr>
        <w:t>Pflege</w:t>
      </w:r>
      <w:r>
        <w:rPr>
          <w:sz w:val="16"/>
          <w:szCs w:val="16"/>
        </w:rPr>
        <w:t>).</w:t>
      </w:r>
      <w:r>
        <w:rPr>
          <w:sz w:val="16"/>
          <w:szCs w:val="16"/>
        </w:rPr>
        <w:t xml:space="preserve"> Porträt der Teilbibliothek „Pasing“ siehe URL </w:t>
      </w:r>
      <w:r>
        <w:rPr>
          <w:i/>
          <w:sz w:val="16"/>
          <w:szCs w:val="16"/>
        </w:rPr>
        <w:t>https://www.bib.hm.edu/diebibliothek/teilbibliothekpasing/uebersichtpasing/index.de.html</w:t>
      </w:r>
      <w:r>
        <w:rPr>
          <w:i/>
          <w:sz w:val="16"/>
          <w:szCs w:val="16"/>
        </w:rPr>
        <w:t>.</w:t>
      </w:r>
      <w:r>
        <w:rPr>
          <w:sz w:val="16"/>
          <w:szCs w:val="16"/>
        </w:rPr>
      </w:r>
    </w:p>
  </w:footnote>
  <w:footnote w:id="91">
    <w:p>
      <w:pPr>
        <w:pStyle w:val="para14"/>
        <w:rPr>
          <w:sz w:val="16"/>
          <w:szCs w:val="16"/>
        </w:rPr>
      </w:pPr>
      <w:r>
        <w:rPr>
          <w:rStyle w:val="char3"/>
          <w:sz w:val="16"/>
          <w:szCs w:val="16"/>
        </w:rPr>
      </w:r>
      <w:r>
        <w:rPr>
          <w:rStyle w:val="char3"/>
          <w:sz w:val="16"/>
          <w:szCs w:val="16"/>
        </w:rPr>
        <w:footnoteRef/>
      </w:r>
      <w:r>
        <w:rPr>
          <w:sz w:val="16"/>
          <w:szCs w:val="16"/>
        </w:rPr>
        <w:t xml:space="preserve"> Sammelgebiete: </w:t>
      </w:r>
      <w:r>
        <w:rPr>
          <w:sz w:val="16"/>
          <w:szCs w:val="16"/>
        </w:rPr>
        <w:t>wissenschaftliche</w:t>
      </w:r>
      <w:r>
        <w:rPr>
          <w:sz w:val="16"/>
          <w:szCs w:val="16"/>
        </w:rPr>
        <w:t xml:space="preserve"> Allgemeinbibliothek und Spezialbestand „Altes Buch“. Nähere Informationen über die Zentralbibliothek (Öffnungszeiten, Verkehrsanbindung, Lageplan, </w:t>
      </w:r>
      <w:r>
        <w:rPr>
          <w:sz w:val="16"/>
          <w:szCs w:val="16"/>
        </w:rPr>
        <w:t xml:space="preserve">Zugangsregelung, </w:t>
      </w:r>
      <w:r>
        <w:rPr>
          <w:sz w:val="16"/>
          <w:szCs w:val="16"/>
        </w:rPr>
        <w:t xml:space="preserve">Service, </w:t>
      </w:r>
      <w:r>
        <w:rPr>
          <w:sz w:val="16"/>
          <w:szCs w:val="16"/>
        </w:rPr>
        <w:t xml:space="preserve">Ausstattung etc.) siehe URL </w:t>
      </w:r>
      <w:r>
        <w:rPr>
          <w:i/>
          <w:sz w:val="16"/>
          <w:szCs w:val="16"/>
        </w:rPr>
        <w:t>https://www.ub.uni-muenchen.de/bibliotheken/bibs-a-bis-z/0001/index.html</w:t>
      </w:r>
      <w:r>
        <w:rPr>
          <w:sz w:val="16"/>
          <w:szCs w:val="16"/>
        </w:rPr>
        <w:t>.</w:t>
      </w:r>
      <w:r>
        <w:rPr>
          <w:sz w:val="16"/>
          <w:szCs w:val="16"/>
        </w:rPr>
      </w:r>
    </w:p>
  </w:footnote>
  <w:footnote w:id="92">
    <w:p>
      <w:pPr>
        <w:pStyle w:val="para14"/>
        <w:rPr>
          <w:sz w:val="16"/>
          <w:szCs w:val="16"/>
        </w:rPr>
      </w:pPr>
      <w:r>
        <w:rPr>
          <w:rStyle w:val="char3"/>
          <w:sz w:val="16"/>
          <w:szCs w:val="16"/>
        </w:rPr>
      </w:r>
      <w:r>
        <w:rPr>
          <w:rStyle w:val="char3"/>
          <w:sz w:val="16"/>
          <w:szCs w:val="16"/>
        </w:rPr>
        <w:footnoteRef/>
      </w:r>
      <w:r>
        <w:rPr>
          <w:sz w:val="16"/>
          <w:szCs w:val="16"/>
        </w:rPr>
        <w:t xml:space="preserve"> Sammelgebiete: Geisteswissenschaften, Sozialwissenschaften, Jura</w:t>
      </w:r>
      <w:r>
        <w:rPr>
          <w:sz w:val="16"/>
          <w:szCs w:val="16"/>
        </w:rPr>
        <w:t xml:space="preserve"> und</w:t>
      </w:r>
      <w:r>
        <w:rPr>
          <w:sz w:val="16"/>
          <w:szCs w:val="16"/>
        </w:rPr>
        <w:t xml:space="preserve"> Informatik. Weitere Informationen (Öffnungszeiten, Verkehrsanbindung, Lageplan, </w:t>
      </w:r>
      <w:r>
        <w:rPr>
          <w:sz w:val="16"/>
          <w:szCs w:val="16"/>
        </w:rPr>
        <w:t xml:space="preserve">Zugangsregelung, Service, </w:t>
      </w:r>
      <w:r>
        <w:rPr>
          <w:sz w:val="16"/>
          <w:szCs w:val="16"/>
        </w:rPr>
        <w:t xml:space="preserve">Ausstattung etc.) siehe URL </w:t>
      </w:r>
      <w:r>
        <w:rPr>
          <w:i/>
          <w:sz w:val="16"/>
          <w:szCs w:val="16"/>
        </w:rPr>
        <w:t>https://www.ub.uni-muenchen.de/bibliotheken/bibs-a-bis-z/0050/index.html</w:t>
      </w:r>
      <w:r>
        <w:rPr>
          <w:sz w:val="16"/>
          <w:szCs w:val="16"/>
        </w:rPr>
        <w:t>.</w:t>
      </w:r>
      <w:r>
        <w:rPr>
          <w:sz w:val="16"/>
          <w:szCs w:val="16"/>
        </w:rPr>
      </w:r>
    </w:p>
  </w:footnote>
  <w:footnote w:id="93">
    <w:p>
      <w:pPr>
        <w:pStyle w:val="para14"/>
        <w:rPr>
          <w:sz w:val="16"/>
          <w:szCs w:val="16"/>
        </w:rPr>
      </w:pPr>
      <w:r>
        <w:rPr>
          <w:rStyle w:val="char3"/>
          <w:sz w:val="16"/>
          <w:szCs w:val="16"/>
        </w:rPr>
      </w:r>
      <w:r>
        <w:rPr>
          <w:rStyle w:val="char3"/>
          <w:sz w:val="16"/>
          <w:szCs w:val="16"/>
        </w:rPr>
        <w:footnoteRef/>
      </w:r>
      <w:r>
        <w:rPr>
          <w:sz w:val="16"/>
          <w:szCs w:val="16"/>
        </w:rPr>
        <w:t xml:space="preserve"> Eine Übersicht über die Fachbibliotheken (Öffnungszeiten, Verkehrsanbindung, Lageplan, </w:t>
      </w:r>
      <w:r>
        <w:rPr>
          <w:sz w:val="16"/>
          <w:szCs w:val="16"/>
        </w:rPr>
        <w:t xml:space="preserve">Zugangsregelung, Service, </w:t>
      </w:r>
      <w:r>
        <w:rPr>
          <w:sz w:val="16"/>
          <w:szCs w:val="16"/>
        </w:rPr>
        <w:t xml:space="preserve">Ausstattung, Sammelgebiete etc.) erhält man über die URL </w:t>
      </w:r>
      <w:r>
        <w:rPr>
          <w:i/>
          <w:sz w:val="16"/>
          <w:szCs w:val="16"/>
        </w:rPr>
        <w:t>https://www.ub.uni-muenchen.de/bibliotheken/fachbibliotheken_uebersicht/index.html</w:t>
      </w:r>
      <w:r>
        <w:rPr>
          <w:sz w:val="16"/>
          <w:szCs w:val="16"/>
        </w:rPr>
        <w:t>.</w:t>
      </w:r>
      <w:r>
        <w:rPr>
          <w:sz w:val="16"/>
          <w:szCs w:val="16"/>
        </w:rPr>
      </w:r>
    </w:p>
  </w:footnote>
  <w:footnote w:id="94">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Details</w:t>
      </w:r>
      <w:r>
        <w:rPr>
          <w:sz w:val="16"/>
          <w:szCs w:val="16"/>
        </w:rPr>
        <w:t xml:space="preserve"> siehe URL </w:t>
      </w:r>
      <w:r>
        <w:rPr>
          <w:i/>
          <w:sz w:val="16"/>
          <w:szCs w:val="16"/>
        </w:rPr>
        <w:t>https://www.ub.uni-muenchen.de/bibliotheken/bibs-a-bis-z/index.html</w:t>
      </w:r>
      <w:r>
        <w:rPr>
          <w:sz w:val="16"/>
          <w:szCs w:val="16"/>
        </w:rPr>
        <w:t>.</w:t>
      </w:r>
      <w:r>
        <w:rPr>
          <w:sz w:val="16"/>
          <w:szCs w:val="16"/>
        </w:rPr>
      </w:r>
    </w:p>
  </w:footnote>
  <w:footnote w:id="95">
    <w:p>
      <w:pPr>
        <w:pStyle w:val="para14"/>
        <w:rPr>
          <w:sz w:val="16"/>
          <w:szCs w:val="16"/>
        </w:rPr>
      </w:pPr>
      <w:r>
        <w:rPr>
          <w:rStyle w:val="char3"/>
          <w:sz w:val="16"/>
          <w:szCs w:val="16"/>
        </w:rPr>
      </w:r>
      <w:r>
        <w:rPr>
          <w:rStyle w:val="char3"/>
          <w:sz w:val="16"/>
          <w:szCs w:val="16"/>
        </w:rPr>
        <w:footnoteRef/>
      </w:r>
      <w:r>
        <w:rPr>
          <w:sz w:val="16"/>
          <w:szCs w:val="16"/>
        </w:rPr>
        <w:t xml:space="preserve"> Bibliotheksporträt siehe </w:t>
      </w:r>
      <w:r>
        <w:rPr>
          <w:sz w:val="16"/>
          <w:szCs w:val="16"/>
        </w:rPr>
        <w:t>Kapitel</w:t>
      </w:r>
      <w:r>
        <w:rPr>
          <w:sz w:val="16"/>
          <w:szCs w:val="16"/>
        </w:rPr>
        <w:t xml:space="preserve"> </w:t>
      </w:r>
      <w:r>
        <w:rPr>
          <w:sz w:val="16"/>
          <w:szCs w:val="16"/>
        </w:rPr>
      </w:r>
      <w:r>
        <w:rPr>
          <w:sz w:val="16"/>
          <w:szCs w:val="16"/>
        </w:rPr>
        <w:fldChar w:fldCharType="begin"/>
        <w:instrText xml:space="preserve"> REF _Ref222148333 \n \h </w:instrText>
        <w:fldChar w:fldCharType="separate"/>
        <w:t>4.1.4</w:t>
        <w:fldChar w:fldCharType="end"/>
      </w:r>
      <w:r>
        <w:rPr>
          <w:sz w:val="16"/>
          <w:szCs w:val="16"/>
        </w:rPr>
        <w:t>.</w:t>
      </w:r>
      <w:r>
        <w:rPr>
          <w:sz w:val="16"/>
          <w:szCs w:val="16"/>
        </w:rPr>
      </w:r>
    </w:p>
  </w:footnote>
  <w:footnote w:id="97">
    <w:p>
      <w:pPr>
        <w:pStyle w:val="para14"/>
      </w:pPr>
      <w:r>
        <w:rPr>
          <w:rStyle w:val="char3"/>
          <w:sz w:val="16"/>
          <w:szCs w:val="16"/>
        </w:rPr>
      </w:r>
      <w:r>
        <w:rPr>
          <w:rStyle w:val="char3"/>
          <w:sz w:val="16"/>
          <w:szCs w:val="16"/>
        </w:rPr>
        <w:footnoteRef/>
      </w:r>
      <w:r>
        <w:rPr>
          <w:sz w:val="16"/>
          <w:szCs w:val="16"/>
        </w:rPr>
        <w:t xml:space="preserve"> Das Magazin enthält nicht nur aktuelle Fach- und Lehrbücher,</w:t>
      </w:r>
      <w:r>
        <w:t xml:space="preserve"> </w:t>
      </w:r>
      <w:r>
        <w:rPr>
          <w:sz w:val="16"/>
          <w:szCs w:val="16"/>
        </w:rPr>
        <w:t>sondern u. a. auch Freizeitliteratur (Romane, Reiseführer etc.) sowie Software (elektronische Wörterbücher, Lern- und Übersetzungsprogramme etc.).</w:t>
      </w:r>
      <w:r/>
    </w:p>
  </w:footnote>
  <w:footnote w:id="98">
    <w:p>
      <w:pPr>
        <w:pStyle w:val="para14"/>
        <w:rPr>
          <w:sz w:val="16"/>
          <w:szCs w:val="16"/>
        </w:rPr>
      </w:pPr>
      <w:r>
        <w:rPr>
          <w:rStyle w:val="char3"/>
          <w:sz w:val="16"/>
          <w:szCs w:val="16"/>
        </w:rPr>
      </w:r>
      <w:r>
        <w:rPr>
          <w:rStyle w:val="char3"/>
          <w:sz w:val="16"/>
          <w:szCs w:val="16"/>
        </w:rPr>
        <w:footnoteRef/>
      </w:r>
      <w:r>
        <w:rPr>
          <w:sz w:val="16"/>
          <w:szCs w:val="16"/>
        </w:rPr>
        <w:t xml:space="preserve"> D. h., alle Medien sind frei zugänglich aufgestellt.</w:t>
      </w:r>
      <w:r>
        <w:rPr>
          <w:sz w:val="16"/>
          <w:szCs w:val="16"/>
        </w:rPr>
      </w:r>
    </w:p>
  </w:footnote>
  <w:footnote w:id="99">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Weiterführende Informationen siehe URL </w:t>
      </w:r>
      <w:r>
        <w:rPr>
          <w:i/>
          <w:sz w:val="16"/>
          <w:szCs w:val="16"/>
        </w:rPr>
        <w:t>https://www.ub.uni-muenchen.de/ausleihe-online/ausleihe/ausleihe-fb/index.html</w:t>
      </w:r>
      <w:r>
        <w:rPr>
          <w:sz w:val="16"/>
          <w:szCs w:val="16"/>
        </w:rPr>
        <w:t>.</w:t>
      </w:r>
      <w:r>
        <w:rPr>
          <w:sz w:val="16"/>
          <w:szCs w:val="16"/>
        </w:rPr>
      </w:r>
    </w:p>
  </w:footnote>
  <w:footnote w:id="10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Details</w:t>
      </w:r>
      <w:r>
        <w:rPr>
          <w:sz w:val="16"/>
          <w:szCs w:val="16"/>
        </w:rPr>
        <w:t xml:space="preserve"> siehe URL </w:t>
      </w:r>
      <w:r>
        <w:rPr>
          <w:i/>
          <w:sz w:val="16"/>
          <w:szCs w:val="16"/>
        </w:rPr>
        <w:t>https://www.ub.uni-muenchen.de/arbeiten/drucken/index.html</w:t>
      </w:r>
      <w:r>
        <w:rPr>
          <w:sz w:val="16"/>
          <w:szCs w:val="16"/>
        </w:rPr>
        <w:t>.</w:t>
      </w:r>
      <w:r>
        <w:rPr>
          <w:sz w:val="16"/>
          <w:szCs w:val="16"/>
        </w:rPr>
      </w:r>
    </w:p>
  </w:footnote>
  <w:footnote w:id="101">
    <w:p>
      <w:pPr>
        <w:pStyle w:val="para14"/>
        <w:rPr>
          <w:sz w:val="16"/>
          <w:szCs w:val="16"/>
        </w:rPr>
      </w:pPr>
      <w:r>
        <w:rPr>
          <w:rStyle w:val="char3"/>
          <w:sz w:val="16"/>
          <w:szCs w:val="16"/>
        </w:rPr>
      </w:r>
      <w:r>
        <w:rPr>
          <w:rStyle w:val="char3"/>
          <w:sz w:val="16"/>
          <w:szCs w:val="16"/>
        </w:rPr>
        <w:footnoteRef/>
      </w:r>
      <w:r>
        <w:rPr>
          <w:sz w:val="16"/>
          <w:szCs w:val="16"/>
        </w:rPr>
        <w:t xml:space="preserve"> Die URL für die automatische Proxy-Konfiguration lautet </w:t>
      </w:r>
      <w:r>
        <w:rPr>
          <w:i/>
          <w:sz w:val="16"/>
          <w:szCs w:val="16"/>
        </w:rPr>
        <w:t>http://pac.lrz.de.</w:t>
      </w:r>
      <w:r>
        <w:rPr>
          <w:sz w:val="16"/>
          <w:szCs w:val="16"/>
        </w:rPr>
      </w:r>
    </w:p>
  </w:footnote>
  <w:footnote w:id="102">
    <w:p>
      <w:pPr>
        <w:pStyle w:val="para14"/>
        <w:rPr>
          <w:sz w:val="16"/>
          <w:szCs w:val="16"/>
        </w:rPr>
      </w:pPr>
      <w:r>
        <w:rPr>
          <w:rStyle w:val="char3"/>
          <w:sz w:val="16"/>
          <w:szCs w:val="16"/>
        </w:rPr>
      </w:r>
      <w:r>
        <w:rPr>
          <w:rStyle w:val="char3"/>
          <w:sz w:val="16"/>
          <w:szCs w:val="16"/>
        </w:rPr>
        <w:footnoteRef/>
      </w:r>
      <w:r>
        <w:rPr>
          <w:sz w:val="16"/>
          <w:szCs w:val="16"/>
        </w:rPr>
        <w:t xml:space="preserve"> Weiterführende Informationen siehe URL</w:t>
      </w:r>
      <w:r>
        <w:rPr>
          <w:i/>
          <w:sz w:val="16"/>
          <w:szCs w:val="16"/>
        </w:rPr>
        <w:t xml:space="preserve"> </w:t>
      </w:r>
      <w:r>
        <w:rPr>
          <w:i/>
          <w:sz w:val="16"/>
          <w:szCs w:val="16"/>
        </w:rPr>
        <w:t>https://www.ub.uni-muenchen.de/ausleihe-online/digitaler-zugriff/e-medien-login/index.html</w:t>
      </w:r>
      <w:r>
        <w:rPr>
          <w:sz w:val="16"/>
          <w:szCs w:val="16"/>
        </w:rPr>
        <w:t>.</w:t>
      </w:r>
      <w:r>
        <w:rPr>
          <w:sz w:val="16"/>
          <w:szCs w:val="16"/>
        </w:rPr>
      </w:r>
    </w:p>
  </w:footnote>
  <w:footnote w:id="107">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gedruckte und elektronische Bücher (</w:t>
      </w:r>
      <w:r>
        <w:rPr>
          <w:sz w:val="16"/>
          <w:szCs w:val="16"/>
        </w:rPr>
        <w:t xml:space="preserve">u. a. Fachbücher, Enzyklopädien, Wörterbücher </w:t>
      </w:r>
      <w:r>
        <w:rPr>
          <w:sz w:val="16"/>
          <w:szCs w:val="16"/>
        </w:rPr>
        <w:t>aber auch Romane), Noten, Karten, CDs</w:t>
      </w:r>
      <w:r>
        <w:rPr>
          <w:sz w:val="16"/>
          <w:szCs w:val="16"/>
        </w:rPr>
        <w:t xml:space="preserve"> und</w:t>
      </w:r>
      <w:r>
        <w:rPr>
          <w:sz w:val="16"/>
          <w:szCs w:val="16"/>
        </w:rPr>
        <w:t xml:space="preserve"> DVDs</w:t>
      </w:r>
      <w:r>
        <w:rPr>
          <w:sz w:val="16"/>
          <w:szCs w:val="16"/>
        </w:rPr>
        <w:t xml:space="preserve"> (z.B. Musik oder Lehrprogramme)</w:t>
      </w:r>
      <w:r>
        <w:rPr>
          <w:sz w:val="16"/>
          <w:szCs w:val="16"/>
        </w:rPr>
        <w:t xml:space="preserve">, Zeitschriften, </w:t>
      </w:r>
      <w:r>
        <w:rPr>
          <w:sz w:val="16"/>
          <w:szCs w:val="16"/>
        </w:rPr>
        <w:t>Hochschulschriften</w:t>
      </w:r>
      <w:r>
        <w:rPr>
          <w:sz w:val="16"/>
          <w:szCs w:val="16"/>
        </w:rPr>
        <w:t>, Konferenzbände u. v. m.</w:t>
      </w:r>
      <w:r>
        <w:rPr>
          <w:sz w:val="16"/>
          <w:szCs w:val="16"/>
        </w:rPr>
      </w:r>
    </w:p>
  </w:footnote>
  <w:footnote w:id="108">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Bibliotheksporträt siehe URL </w:t>
      </w:r>
      <w:r>
        <w:rPr>
          <w:i/>
          <w:sz w:val="16"/>
          <w:szCs w:val="16"/>
        </w:rPr>
        <w:t>https://www.bsb-muenchen.de/ueber-uns/portraet/</w:t>
      </w:r>
      <w:r>
        <w:rPr>
          <w:sz w:val="16"/>
          <w:szCs w:val="16"/>
        </w:rPr>
        <w:t>.</w:t>
      </w:r>
      <w:r>
        <w:rPr>
          <w:sz w:val="16"/>
          <w:szCs w:val="16"/>
        </w:rPr>
      </w:r>
    </w:p>
  </w:footnote>
  <w:footnote w:id="109">
    <w:p>
      <w:pPr>
        <w:pStyle w:val="para14"/>
        <w:rPr>
          <w:sz w:val="16"/>
          <w:szCs w:val="16"/>
        </w:rPr>
      </w:pPr>
      <w:r>
        <w:rPr>
          <w:rStyle w:val="char3"/>
          <w:sz w:val="16"/>
          <w:szCs w:val="16"/>
        </w:rPr>
      </w:r>
      <w:r>
        <w:rPr>
          <w:rStyle w:val="char3"/>
          <w:sz w:val="16"/>
          <w:szCs w:val="16"/>
        </w:rPr>
        <w:footnoteRef/>
      </w:r>
      <w:r>
        <w:rPr>
          <w:sz w:val="16"/>
          <w:szCs w:val="16"/>
        </w:rPr>
        <w:t xml:space="preserve"> Die BSB bietet ihren Benutzern insgesamt sechs nach Fachgebieten unterteilte Lesesäle mit umfangreicher Ausstattung (z. B. Leseplätze mit Stromanschluss, Internet-PCs, Internet-Zugang per WLAN, Buchscanner</w:t>
      </w:r>
      <w:r>
        <w:rPr>
          <w:sz w:val="16"/>
          <w:szCs w:val="16"/>
        </w:rPr>
        <w:t xml:space="preserve"> mit USB-Anschluss</w:t>
      </w:r>
      <w:r>
        <w:rPr>
          <w:sz w:val="16"/>
          <w:szCs w:val="16"/>
        </w:rPr>
        <w:t xml:space="preserve"> und Kopierer). Nähere Informationen siehe URL </w:t>
      </w:r>
      <w:r>
        <w:rPr>
          <w:i/>
          <w:sz w:val="16"/>
          <w:szCs w:val="16"/>
        </w:rPr>
        <w:t>https://www.bsb-muenchen.de/recherche-und-service/besuche-vor-ort/</w:t>
      </w:r>
      <w:r>
        <w:rPr>
          <w:sz w:val="16"/>
          <w:szCs w:val="16"/>
        </w:rPr>
        <w:t>.</w:t>
      </w:r>
      <w:r>
        <w:rPr>
          <w:sz w:val="16"/>
          <w:szCs w:val="16"/>
        </w:rPr>
      </w:r>
    </w:p>
  </w:footnote>
  <w:footnote w:id="11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A</w:t>
      </w:r>
      <w:r>
        <w:rPr>
          <w:sz w:val="16"/>
          <w:szCs w:val="16"/>
        </w:rPr>
        <w:t>ls Arbeitstage gelten Montag bis Freitag</w:t>
      </w:r>
      <w:r>
        <w:rPr>
          <w:sz w:val="16"/>
          <w:szCs w:val="16"/>
        </w:rPr>
        <w:t>.</w:t>
      </w:r>
      <w:r>
        <w:rPr>
          <w:sz w:val="16"/>
          <w:szCs w:val="16"/>
        </w:rPr>
      </w:r>
    </w:p>
  </w:footnote>
  <w:footnote w:id="11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S</w:t>
      </w:r>
      <w:r>
        <w:rPr>
          <w:sz w:val="16"/>
          <w:szCs w:val="16"/>
        </w:rPr>
        <w:t xml:space="preserve">iehe </w:t>
      </w:r>
      <w:r>
        <w:rPr>
          <w:sz w:val="16"/>
          <w:szCs w:val="16"/>
        </w:rPr>
        <w:t>zweiter</w:t>
      </w:r>
      <w:r>
        <w:rPr>
          <w:sz w:val="16"/>
          <w:szCs w:val="16"/>
        </w:rPr>
        <w:t xml:space="preserve"> </w:t>
      </w:r>
      <w:r>
        <w:rPr>
          <w:sz w:val="16"/>
          <w:szCs w:val="16"/>
        </w:rPr>
        <w:t>Abschnitt</w:t>
      </w:r>
      <w:r>
        <w:rPr>
          <w:sz w:val="16"/>
          <w:szCs w:val="16"/>
        </w:rPr>
        <w:t xml:space="preserve"> i</w:t>
      </w:r>
      <w:r>
        <w:rPr>
          <w:sz w:val="16"/>
          <w:szCs w:val="16"/>
        </w:rPr>
        <w:t>n</w:t>
      </w:r>
      <w:r>
        <w:rPr>
          <w:sz w:val="16"/>
          <w:szCs w:val="16"/>
        </w:rPr>
        <w:t xml:space="preserve"> </w:t>
      </w:r>
      <w:r>
        <w:rPr>
          <w:sz w:val="16"/>
          <w:szCs w:val="16"/>
        </w:rPr>
        <w:t>Kapitel</w:t>
      </w:r>
      <w:r>
        <w:rPr>
          <w:sz w:val="16"/>
          <w:szCs w:val="16"/>
        </w:rPr>
        <w:t xml:space="preserve"> </w:t>
      </w:r>
      <w:r>
        <w:rPr>
          <w:sz w:val="16"/>
          <w:szCs w:val="16"/>
        </w:rPr>
      </w:r>
      <w:r>
        <w:rPr>
          <w:sz w:val="16"/>
          <w:szCs w:val="16"/>
        </w:rPr>
        <w:fldChar w:fldCharType="begin"/>
        <w:instrText xml:space="preserve"> REF _Ref232751019 \n \h </w:instrText>
        <w:fldChar w:fldCharType="separate"/>
        <w:t>4.1.3</w:t>
        <w:fldChar w:fldCharType="end"/>
      </w:r>
      <w:r>
        <w:rPr>
          <w:sz w:val="16"/>
          <w:szCs w:val="16"/>
        </w:rPr>
        <w:t>.</w:t>
      </w:r>
      <w:r>
        <w:rPr>
          <w:sz w:val="16"/>
          <w:szCs w:val="16"/>
        </w:rPr>
      </w:r>
    </w:p>
  </w:footnote>
  <w:footnote w:id="112">
    <w:p>
      <w:pPr>
        <w:pStyle w:val="para14"/>
        <w:rPr>
          <w:sz w:val="16"/>
          <w:szCs w:val="16"/>
        </w:rPr>
      </w:pPr>
      <w:r>
        <w:rPr>
          <w:rStyle w:val="char3"/>
          <w:sz w:val="16"/>
          <w:szCs w:val="16"/>
        </w:rPr>
      </w:r>
      <w:r>
        <w:rPr>
          <w:rStyle w:val="char3"/>
          <w:sz w:val="16"/>
          <w:szCs w:val="16"/>
        </w:rPr>
        <w:footnoteRef/>
      </w:r>
      <w:r>
        <w:rPr>
          <w:sz w:val="16"/>
          <w:szCs w:val="16"/>
        </w:rPr>
        <w:t xml:space="preserve"> Minderjährige Schüler müssen folgenden Antrag von ihren Eltern ausfüllen lassen: </w:t>
      </w:r>
      <w:r>
        <w:rPr>
          <w:i/>
          <w:sz w:val="16"/>
          <w:szCs w:val="16"/>
        </w:rPr>
        <w:t>https://www.bsb-muenchen.de/fileadmin/pdf/benutzung/antrag_auf_zulassung_minderjaehriger_benutzer_202007.pdf</w:t>
      </w:r>
      <w:r>
        <w:rPr>
          <w:sz w:val="16"/>
          <w:szCs w:val="16"/>
        </w:rPr>
        <w:t>.</w:t>
      </w:r>
      <w:r>
        <w:rPr>
          <w:sz w:val="16"/>
          <w:szCs w:val="16"/>
        </w:rPr>
      </w:r>
    </w:p>
  </w:footnote>
  <w:footnote w:id="113">
    <w:p>
      <w:pPr>
        <w:pStyle w:val="para14"/>
        <w:rPr>
          <w:sz w:val="16"/>
          <w:szCs w:val="16"/>
        </w:rPr>
      </w:pPr>
      <w:r>
        <w:rPr>
          <w:rStyle w:val="char3"/>
          <w:sz w:val="16"/>
          <w:szCs w:val="16"/>
        </w:rPr>
      </w:r>
      <w:r>
        <w:rPr>
          <w:rStyle w:val="char3"/>
          <w:sz w:val="16"/>
          <w:szCs w:val="16"/>
        </w:rPr>
        <w:footnoteRef/>
      </w:r>
      <w:r>
        <w:rPr>
          <w:sz w:val="16"/>
          <w:szCs w:val="16"/>
        </w:rPr>
        <w:t xml:space="preserve"> Nähere Informationen zur Anmeldung</w:t>
      </w:r>
      <w:r>
        <w:rPr>
          <w:sz w:val="16"/>
          <w:szCs w:val="16"/>
        </w:rPr>
        <w:t xml:space="preserve"> und den hierzu erforderlichen Unterlagen siehe URL</w:t>
      </w:r>
      <w:r>
        <w:rPr>
          <w:sz w:val="16"/>
          <w:szCs w:val="16"/>
        </w:rPr>
        <w:t xml:space="preserve"> siehe </w:t>
      </w:r>
      <w:r>
        <w:rPr>
          <w:i/>
          <w:sz w:val="16"/>
          <w:szCs w:val="16"/>
        </w:rPr>
        <w:t>https://www.bsb-muenchen.de/recherche-und-service/anmelden-ausleihen-bestellen/anmelden/</w:t>
      </w:r>
      <w:r>
        <w:rPr>
          <w:sz w:val="16"/>
          <w:szCs w:val="16"/>
        </w:rPr>
        <w:t>.</w:t>
      </w:r>
      <w:r>
        <w:rPr>
          <w:sz w:val="16"/>
          <w:szCs w:val="16"/>
        </w:rPr>
      </w:r>
    </w:p>
  </w:footnote>
  <w:footnote w:id="114">
    <w:p>
      <w:pPr>
        <w:pStyle w:val="para14"/>
        <w:rPr>
          <w:sz w:val="16"/>
          <w:szCs w:val="16"/>
        </w:rPr>
      </w:pPr>
      <w:r>
        <w:rPr>
          <w:rStyle w:val="char3"/>
          <w:sz w:val="16"/>
          <w:szCs w:val="16"/>
        </w:rPr>
      </w:r>
      <w:r>
        <w:rPr>
          <w:rStyle w:val="char3"/>
          <w:sz w:val="16"/>
          <w:szCs w:val="16"/>
        </w:rPr>
        <w:footnoteRef/>
      </w:r>
      <w:r>
        <w:rPr>
          <w:sz w:val="16"/>
          <w:szCs w:val="16"/>
        </w:rPr>
        <w:t xml:space="preserve"> Nähere Informationen siehe</w:t>
      </w:r>
      <w:r>
        <w:rPr>
          <w:sz w:val="16"/>
          <w:szCs w:val="16"/>
        </w:rPr>
        <w:t xml:space="preserve"> URL</w:t>
      </w:r>
      <w:r>
        <w:rPr>
          <w:sz w:val="16"/>
          <w:szCs w:val="16"/>
        </w:rPr>
        <w:t xml:space="preserve"> </w:t>
      </w:r>
      <w:r>
        <w:rPr>
          <w:i/>
          <w:sz w:val="16"/>
          <w:szCs w:val="16"/>
        </w:rPr>
        <w:t>https://www.bsb-muenchen.de/recherche-und-service/besuche-vor-ort/wlan/</w:t>
      </w:r>
      <w:r>
        <w:rPr>
          <w:sz w:val="16"/>
          <w:szCs w:val="16"/>
        </w:rPr>
        <w:t>.</w:t>
      </w:r>
      <w:r>
        <w:rPr>
          <w:sz w:val="16"/>
          <w:szCs w:val="16"/>
        </w:rPr>
      </w:r>
    </w:p>
  </w:footnote>
  <w:footnote w:id="118">
    <w:p>
      <w:pPr>
        <w:pStyle w:val="para14"/>
        <w:rPr>
          <w:sz w:val="16"/>
          <w:szCs w:val="16"/>
        </w:rPr>
      </w:pPr>
      <w:r>
        <w:rPr>
          <w:rStyle w:val="char3"/>
          <w:sz w:val="16"/>
          <w:szCs w:val="16"/>
        </w:rPr>
      </w:r>
      <w:r>
        <w:rPr>
          <w:rStyle w:val="char3"/>
          <w:sz w:val="16"/>
          <w:szCs w:val="16"/>
        </w:rPr>
        <w:footnoteRef/>
      </w:r>
      <w:r>
        <w:rPr>
          <w:sz w:val="16"/>
          <w:szCs w:val="16"/>
        </w:rPr>
        <w:t xml:space="preserve"> D. h., es ist keine Ausleihe möglich.</w:t>
      </w:r>
      <w:r>
        <w:rPr>
          <w:sz w:val="16"/>
          <w:szCs w:val="16"/>
        </w:rPr>
      </w:r>
    </w:p>
  </w:footnote>
  <w:footnote w:id="119">
    <w:p>
      <w:pPr>
        <w:pStyle w:val="para14"/>
        <w:rPr>
          <w:sz w:val="16"/>
          <w:szCs w:val="16"/>
        </w:rPr>
      </w:pPr>
      <w:r>
        <w:rPr>
          <w:rStyle w:val="char3"/>
          <w:sz w:val="16"/>
          <w:szCs w:val="16"/>
        </w:rPr>
      </w:r>
      <w:r>
        <w:rPr>
          <w:rStyle w:val="char3"/>
          <w:sz w:val="16"/>
          <w:szCs w:val="16"/>
        </w:rPr>
        <w:footnoteRef/>
      </w:r>
      <w:r>
        <w:rPr>
          <w:sz w:val="16"/>
          <w:szCs w:val="16"/>
        </w:rPr>
        <w:t xml:space="preserve"> Aktuelle naturwissenschaftlich-technische Grundlagenliteratur, Biblio</w:t>
      </w:r>
      <w:r>
        <w:rPr>
          <w:sz w:val="16"/>
          <w:szCs w:val="16"/>
        </w:rPr>
        <w:softHyphen/>
        <w:t>grafien und Bibliothekskataloge, Konversationslexika (Brockhaus, Meyers usw.), Fachwörterbücher und Fachlexika aus allen Gebieten, Wörterbücher der deutschen Sprache (Duden, Grimm usw.) und aller wichtigen Fremdsprachen, Tabellen und Formelsammlungen, Berufsratgeber, Fach- und Hochschulführer sowie Vorlesungs</w:t>
      </w:r>
      <w:r>
        <w:rPr>
          <w:sz w:val="16"/>
          <w:szCs w:val="16"/>
        </w:rPr>
        <w:softHyphen/>
        <w:t>verzeichnisse.</w:t>
      </w:r>
      <w:r>
        <w:rPr>
          <w:sz w:val="16"/>
          <w:szCs w:val="16"/>
        </w:rPr>
      </w:r>
    </w:p>
  </w:footnote>
  <w:footnote w:id="12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Weiterführende Informationen zur Magazinbestellung siehe URL </w:t>
      </w:r>
      <w:r>
        <w:rPr>
          <w:i/>
          <w:sz w:val="16"/>
          <w:szCs w:val="16"/>
        </w:rPr>
        <w:t>https://www.deutsches-museum.de/forschung/bibliothek/benutzung-und-service/magazinbestellung</w:t>
      </w:r>
      <w:r>
        <w:rPr>
          <w:sz w:val="16"/>
          <w:szCs w:val="16"/>
        </w:rPr>
        <w:t>.</w:t>
      </w:r>
      <w:r>
        <w:rPr>
          <w:sz w:val="16"/>
          <w:szCs w:val="16"/>
        </w:rPr>
      </w:r>
    </w:p>
  </w:footnote>
  <w:footnote w:id="12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Handschriften, alte Drucke, Rara und historische Karten von besonderem Wert</w:t>
      </w:r>
      <w:r>
        <w:rPr>
          <w:sz w:val="16"/>
          <w:szCs w:val="16"/>
        </w:rPr>
        <w:t>.</w:t>
      </w:r>
      <w:r>
        <w:rPr>
          <w:sz w:val="16"/>
          <w:szCs w:val="16"/>
        </w:rPr>
      </w:r>
    </w:p>
  </w:footnote>
  <w:footnote w:id="129">
    <w:p>
      <w:pPr>
        <w:rPr>
          <w:sz w:val="16"/>
          <w:szCs w:val="16"/>
        </w:rPr>
      </w:pPr>
      <w:r>
        <w:rPr>
          <w:rStyle w:val="char3"/>
          <w:sz w:val="16"/>
          <w:szCs w:val="16"/>
        </w:rPr>
      </w:r>
      <w:r>
        <w:rPr>
          <w:rStyle w:val="char3"/>
          <w:sz w:val="16"/>
          <w:szCs w:val="16"/>
        </w:rPr>
        <w:footnoteRef/>
      </w:r>
      <w:r>
        <w:rPr>
          <w:rStyle w:val="char6"/>
          <w:sz w:val="16"/>
          <w:szCs w:val="16"/>
        </w:rPr>
        <w:t>.</w:t>
      </w:r>
      <w:r>
        <w:rPr>
          <w:rStyle w:val="char6"/>
          <w:sz w:val="16"/>
          <w:szCs w:val="16"/>
        </w:rPr>
        <w:t xml:space="preserve"> Der Bestand der Zentralbibliothek wurde auf die </w:t>
      </w:r>
      <w:r>
        <w:rPr>
          <w:rStyle w:val="char6"/>
          <w:sz w:val="16"/>
          <w:szCs w:val="16"/>
          <w:u w:color="auto" w:val="single"/>
        </w:rPr>
        <w:t xml:space="preserve">temporären </w:t>
      </w:r>
      <w:r>
        <w:rPr>
          <w:rStyle w:val="char6"/>
          <w:sz w:val="16"/>
          <w:szCs w:val="16"/>
          <w:u w:color="auto" w:val="single"/>
        </w:rPr>
        <w:t>Stadtbibliothek</w:t>
      </w:r>
      <w:r>
        <w:rPr>
          <w:rStyle w:val="char6"/>
          <w:sz w:val="16"/>
          <w:szCs w:val="16"/>
          <w:u w:color="auto" w:val="single"/>
        </w:rPr>
        <w:t>en</w:t>
      </w:r>
      <w:r>
        <w:rPr>
          <w:rStyle w:val="char6"/>
          <w:sz w:val="16"/>
          <w:szCs w:val="16"/>
          <w:u w:color="auto" w:val="single"/>
        </w:rPr>
        <w:t xml:space="preserve"> „Motorama“ im Stadtteil H</w:t>
      </w:r>
      <w:r>
        <w:rPr>
          <w:rStyle w:val="char6"/>
          <w:sz w:val="16"/>
          <w:szCs w:val="16"/>
          <w:u w:color="auto" w:val="single"/>
        </w:rPr>
        <w:t>a</w:t>
      </w:r>
      <w:r>
        <w:rPr>
          <w:rStyle w:val="char6"/>
          <w:sz w:val="16"/>
          <w:szCs w:val="16"/>
          <w:u w:color="auto" w:val="single"/>
        </w:rPr>
        <w:t>idhausen</w:t>
      </w:r>
      <w:r>
        <w:rPr>
          <w:rStyle w:val="char6"/>
          <w:sz w:val="16"/>
          <w:szCs w:val="16"/>
          <w:u w:color="auto" w:val="single"/>
        </w:rPr>
        <w:t xml:space="preserve"> (unmittelbar neben der wegen Sanierung geschlossenen Zentralbibliothek) und „HP8“ im Stadtteil Sendling</w:t>
      </w:r>
      <w:r>
        <w:rPr>
          <w:rStyle w:val="char6"/>
          <w:sz w:val="16"/>
          <w:szCs w:val="16"/>
        </w:rPr>
        <w:t>, einem Spezialmagazin (aus welchem die Medien auf Bestellung in eine beliebige Stadt(teil)bibliothek geliefert werden) und weitere Stadtteilbibliotheken</w:t>
      </w:r>
      <w:r>
        <w:rPr>
          <w:rStyle w:val="char6"/>
          <w:sz w:val="16"/>
          <w:szCs w:val="16"/>
        </w:rPr>
        <w:t xml:space="preserve"> aufgeteilt</w:t>
      </w:r>
      <w:r>
        <w:rPr>
          <w:rStyle w:val="char6"/>
          <w:sz w:val="16"/>
          <w:szCs w:val="16"/>
        </w:rPr>
        <w:t>.</w:t>
      </w:r>
      <w:r>
        <w:rPr>
          <w:rStyle w:val="char6"/>
          <w:sz w:val="16"/>
          <w:szCs w:val="16"/>
        </w:rPr>
        <w:t xml:space="preserve"> </w:t>
      </w:r>
      <w:r>
        <w:rPr>
          <w:rStyle w:val="char6"/>
          <w:sz w:val="16"/>
          <w:szCs w:val="16"/>
        </w:rPr>
        <w:t xml:space="preserve">Die wichtigsten </w:t>
      </w:r>
      <w:r>
        <w:rPr>
          <w:rStyle w:val="char6"/>
          <w:sz w:val="16"/>
          <w:szCs w:val="16"/>
          <w:u w:color="auto" w:val="single"/>
        </w:rPr>
        <w:t>Fragen rund um den Umzug der Zentralbibliothek</w:t>
      </w:r>
      <w:r>
        <w:rPr>
          <w:rStyle w:val="char6"/>
          <w:sz w:val="16"/>
          <w:szCs w:val="16"/>
        </w:rPr>
        <w:t xml:space="preserve"> beantwortet die</w:t>
      </w:r>
      <w:r>
        <w:rPr>
          <w:rStyle w:val="char6"/>
          <w:sz w:val="16"/>
          <w:szCs w:val="16"/>
        </w:rPr>
        <w:t xml:space="preserve"> „</w:t>
      </w:r>
      <w:r>
        <w:rPr>
          <w:rStyle w:val="char6"/>
          <w:sz w:val="16"/>
          <w:szCs w:val="16"/>
        </w:rPr>
        <w:t>FAQs zum Umzug der Münchner Stadtbibliothek Am Gasteig</w:t>
      </w:r>
      <w:r>
        <w:rPr>
          <w:rStyle w:val="char6"/>
          <w:sz w:val="16"/>
          <w:szCs w:val="16"/>
        </w:rPr>
        <w:t>“</w:t>
      </w:r>
      <w:r>
        <w:rPr>
          <w:rStyle w:val="char6"/>
          <w:sz w:val="16"/>
          <w:szCs w:val="16"/>
        </w:rPr>
        <w:t xml:space="preserve">, abrufbar über die </w:t>
      </w:r>
      <w:r>
        <w:rPr>
          <w:rStyle w:val="char6"/>
          <w:sz w:val="16"/>
          <w:szCs w:val="16"/>
        </w:rPr>
        <w:t xml:space="preserve">URL </w:t>
      </w:r>
      <w:r>
        <w:rPr>
          <w:rStyle w:val="char6"/>
          <w:i/>
          <w:sz w:val="16"/>
          <w:szCs w:val="16"/>
        </w:rPr>
        <w:t>https://www.muenchner-stadtbibliothek.de/stadtbibliothek-am-gasteig</w:t>
      </w:r>
      <w:r>
        <w:rPr>
          <w:rStyle w:val="char6"/>
          <w:sz w:val="16"/>
          <w:szCs w:val="16"/>
        </w:rPr>
        <w:t xml:space="preserve">. </w:t>
      </w:r>
      <w:r>
        <w:rPr>
          <w:rStyle w:val="char6"/>
          <w:sz w:val="16"/>
          <w:szCs w:val="16"/>
        </w:rPr>
      </w:r>
    </w:p>
    <w:p>
      <w:pPr>
        <w:ind w:firstLine="284"/>
        <w:rPr>
          <w:sz w:val="16"/>
          <w:szCs w:val="16"/>
        </w:rPr>
      </w:pPr>
      <w:r>
        <w:rPr>
          <w:rStyle w:val="char6"/>
          <w:sz w:val="16"/>
          <w:szCs w:val="16"/>
        </w:rPr>
        <w:t xml:space="preserve">Eine Besonderheit der beiden temporären Stadtbibliotheken ist die deutliche Ausweitung der Öffnungszeiten (Motorama: </w:t>
      </w:r>
      <w:r>
        <w:rPr>
          <w:rStyle w:val="char6"/>
          <w:sz w:val="16"/>
          <w:szCs w:val="16"/>
        </w:rPr>
        <w:t>Mo – Sa 7.00 – 22.00 Uhr</w:t>
      </w:r>
      <w:r>
        <w:rPr>
          <w:rStyle w:val="char6"/>
          <w:sz w:val="16"/>
          <w:szCs w:val="16"/>
        </w:rPr>
        <w:t xml:space="preserve">, HP8: </w:t>
      </w:r>
      <w:r>
        <w:rPr>
          <w:rStyle w:val="char6"/>
          <w:sz w:val="16"/>
          <w:szCs w:val="16"/>
        </w:rPr>
        <w:t>Mo - So 7.00 - 23.00 Uhr</w:t>
      </w:r>
      <w:r>
        <w:rPr>
          <w:rStyle w:val="char6"/>
          <w:sz w:val="16"/>
          <w:szCs w:val="16"/>
        </w:rPr>
        <w:t>)</w:t>
      </w:r>
      <w:r>
        <w:rPr>
          <w:rStyle w:val="char6"/>
          <w:sz w:val="16"/>
          <w:szCs w:val="16"/>
        </w:rPr>
        <w:t xml:space="preserve"> </w:t>
      </w:r>
      <w:r>
        <w:rPr>
          <w:rStyle w:val="char6"/>
          <w:sz w:val="16"/>
          <w:szCs w:val="16"/>
        </w:rPr>
        <w:t>gegenüber den Stadtteilbibliotheken.</w:t>
      </w:r>
      <w:r>
        <w:rPr>
          <w:rStyle w:val="char6"/>
          <w:sz w:val="16"/>
          <w:szCs w:val="16"/>
        </w:rPr>
        <w:t xml:space="preserve"> </w:t>
      </w:r>
      <w:r>
        <w:rPr>
          <w:rStyle w:val="char6"/>
          <w:sz w:val="16"/>
          <w:szCs w:val="16"/>
        </w:rPr>
        <w:t xml:space="preserve">Ein Ausführliches Bibliotheksportrait beider Stadtbibliotheken (Details zum Medienbestand und der Ausstattung) sowie Adressen siehe URLs </w:t>
      </w:r>
      <w:r>
        <w:rPr>
          <w:rStyle w:val="char6"/>
          <w:i/>
          <w:sz w:val="16"/>
          <w:szCs w:val="16"/>
        </w:rPr>
        <w:t>https://www.muenchner-stadtbibliothek.de/stadtbibliothek-im-hp8</w:t>
      </w:r>
      <w:r>
        <w:rPr>
          <w:rStyle w:val="char6"/>
          <w:sz w:val="16"/>
          <w:szCs w:val="16"/>
        </w:rPr>
        <w:t xml:space="preserve"> (HP8) und </w:t>
      </w:r>
      <w:r>
        <w:rPr>
          <w:rStyle w:val="char6"/>
          <w:i/>
          <w:sz w:val="16"/>
          <w:szCs w:val="16"/>
        </w:rPr>
        <w:t>https://www.muenchner-stadtbibliothek.de/stadtbibliothek-im-motorama</w:t>
      </w:r>
      <w:r>
        <w:rPr>
          <w:rStyle w:val="char6"/>
          <w:sz w:val="16"/>
          <w:szCs w:val="16"/>
        </w:rPr>
        <w:t xml:space="preserve"> (Motorama)</w:t>
      </w:r>
      <w:r>
        <w:rPr>
          <w:sz w:val="16"/>
          <w:szCs w:val="16"/>
        </w:rPr>
      </w:r>
    </w:p>
  </w:footnote>
  <w:footnote w:id="130">
    <w:p>
      <w:pPr>
        <w:pStyle w:val="para14"/>
      </w:pPr>
      <w:r>
        <w:rPr>
          <w:rStyle w:val="char3"/>
          <w:sz w:val="16"/>
          <w:szCs w:val="16"/>
        </w:rPr>
      </w:r>
      <w:r>
        <w:rPr>
          <w:rStyle w:val="char3"/>
          <w:sz w:val="16"/>
          <w:szCs w:val="16"/>
        </w:rPr>
        <w:footnoteRef/>
      </w:r>
      <w:r>
        <w:rPr>
          <w:sz w:val="16"/>
          <w:szCs w:val="16"/>
        </w:rPr>
        <w:t xml:space="preserve"> Adressen sowie Kurzporträts siehe </w:t>
      </w:r>
      <w:r>
        <w:rPr>
          <w:i/>
          <w:sz w:val="16"/>
          <w:szCs w:val="16"/>
        </w:rPr>
        <w:t>https://www.muenchner-stadtbibliothek.de/bibliotheken/stadtteilbibliotheken/</w:t>
      </w:r>
      <w:r>
        <w:rPr>
          <w:sz w:val="16"/>
          <w:szCs w:val="16"/>
        </w:rPr>
        <w:t>.</w:t>
      </w:r>
      <w:r/>
    </w:p>
  </w:footnote>
  <w:footnote w:id="131">
    <w:p>
      <w:pPr>
        <w:pStyle w:val="para14"/>
      </w:pPr>
      <w:r>
        <w:rPr>
          <w:rStyle w:val="char3"/>
          <w:sz w:val="16"/>
          <w:szCs w:val="16"/>
        </w:rPr>
      </w:r>
      <w:r>
        <w:rPr>
          <w:rStyle w:val="char3"/>
          <w:sz w:val="16"/>
          <w:szCs w:val="16"/>
        </w:rPr>
        <w:footnoteRef/>
      </w:r>
      <w:r>
        <w:rPr>
          <w:sz w:val="16"/>
          <w:szCs w:val="16"/>
        </w:rPr>
        <w:t xml:space="preserve"> Sowohl Unterhaltungsliteratur als auch Sach- und Grundlagenliteratur unterschiedlichster Fachthemen.</w:t>
      </w:r>
      <w:r/>
    </w:p>
  </w:footnote>
  <w:footnote w:id="132">
    <w:p>
      <w:pPr>
        <w:pStyle w:val="para14"/>
        <w:rPr>
          <w:sz w:val="16"/>
          <w:szCs w:val="16"/>
        </w:rPr>
      </w:pPr>
      <w:r>
        <w:rPr>
          <w:rStyle w:val="char3"/>
          <w:sz w:val="16"/>
          <w:szCs w:val="16"/>
        </w:rPr>
      </w:r>
      <w:r>
        <w:rPr>
          <w:rStyle w:val="char3"/>
          <w:sz w:val="16"/>
          <w:szCs w:val="16"/>
        </w:rPr>
        <w:footnoteRef/>
      </w:r>
      <w:r>
        <w:rPr>
          <w:sz w:val="16"/>
          <w:szCs w:val="16"/>
        </w:rPr>
        <w:t xml:space="preserve"> U. a. aktuelle Spiele, Enzyklopädien</w:t>
      </w:r>
      <w:r>
        <w:rPr>
          <w:sz w:val="16"/>
          <w:szCs w:val="16"/>
        </w:rPr>
        <w:t>, Le</w:t>
      </w:r>
      <w:r>
        <w:rPr>
          <w:sz w:val="16"/>
          <w:szCs w:val="16"/>
        </w:rPr>
        <w:t>hr-P</w:t>
      </w:r>
      <w:r>
        <w:rPr>
          <w:sz w:val="16"/>
          <w:szCs w:val="16"/>
        </w:rPr>
        <w:t>rogramme</w:t>
      </w:r>
      <w:r>
        <w:rPr>
          <w:sz w:val="16"/>
          <w:szCs w:val="16"/>
        </w:rPr>
        <w:t xml:space="preserve"> und Sprachkurse.</w:t>
      </w:r>
      <w:r>
        <w:rPr>
          <w:sz w:val="16"/>
          <w:szCs w:val="16"/>
        </w:rPr>
      </w:r>
    </w:p>
  </w:footnote>
  <w:footnote w:id="133">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Das Angebot von </w:t>
      </w:r>
      <w:r>
        <w:rPr>
          <w:sz w:val="16"/>
          <w:szCs w:val="16"/>
          <w:u w:color="auto" w:val="single"/>
        </w:rPr>
        <w:t>Onleihe</w:t>
      </w:r>
      <w:r>
        <w:rPr>
          <w:sz w:val="16"/>
          <w:szCs w:val="16"/>
        </w:rPr>
        <w:t xml:space="preserve"> (URL: </w:t>
      </w:r>
      <w:r>
        <w:rPr>
          <w:i/>
          <w:sz w:val="16"/>
          <w:szCs w:val="16"/>
        </w:rPr>
        <w:t>http://www.virtuelle-muenchner-stadtbibliothek.de/</w:t>
      </w:r>
      <w:r>
        <w:rPr>
          <w:sz w:val="16"/>
          <w:szCs w:val="16"/>
        </w:rPr>
        <w:t xml:space="preserve">) umfasst mittels DRM geschützte, größtenteils </w:t>
      </w:r>
      <w:r>
        <w:rPr>
          <w:sz w:val="16"/>
          <w:szCs w:val="16"/>
          <w:u w:color="auto" w:val="single"/>
        </w:rPr>
        <w:t>deutschsprachige digitale Bücher aller Themenbereiche</w:t>
      </w:r>
      <w:r>
        <w:rPr>
          <w:sz w:val="16"/>
          <w:szCs w:val="16"/>
        </w:rPr>
        <w:t xml:space="preserve"> im PDF- und im ePub-Format (Menüpunkt „eBooks“), </w:t>
      </w:r>
      <w:r>
        <w:rPr>
          <w:sz w:val="16"/>
          <w:szCs w:val="16"/>
          <w:u w:color="auto" w:val="single"/>
        </w:rPr>
        <w:t>Hörbücher und Musik</w:t>
      </w:r>
      <w:r>
        <w:rPr>
          <w:sz w:val="16"/>
          <w:szCs w:val="16"/>
        </w:rPr>
        <w:t xml:space="preserve"> als Online-Stream („eAudio“; hauptsächlich Sachmedien und Ratgeber sowie belletristische Hörbücher), </w:t>
      </w:r>
      <w:r>
        <w:rPr>
          <w:sz w:val="16"/>
          <w:szCs w:val="16"/>
          <w:u w:color="auto" w:val="single"/>
        </w:rPr>
        <w:t>aktuelle Tages- und Sonntagszeitungen</w:t>
      </w:r>
      <w:r>
        <w:rPr>
          <w:sz w:val="16"/>
          <w:szCs w:val="16"/>
        </w:rPr>
        <w:t xml:space="preserve"> im PDF-Format („ePaper“), diverse </w:t>
      </w:r>
      <w:r>
        <w:rPr>
          <w:sz w:val="16"/>
          <w:szCs w:val="16"/>
          <w:u w:color="auto" w:val="single"/>
        </w:rPr>
        <w:t>Magazine</w:t>
      </w:r>
      <w:r>
        <w:rPr>
          <w:sz w:val="16"/>
          <w:szCs w:val="16"/>
        </w:rPr>
        <w:t xml:space="preserve"> im PDF-Format („eMagazine“</w:t>
      </w:r>
      <w:r>
        <w:rPr>
          <w:sz w:val="16"/>
          <w:szCs w:val="16"/>
        </w:rPr>
        <w:t xml:space="preserve">; im Online-Katalog </w:t>
      </w:r>
      <w:r>
        <w:rPr>
          <w:sz w:val="16"/>
          <w:szCs w:val="16"/>
        </w:rPr>
        <w:t xml:space="preserve">der Bibliothek </w:t>
      </w:r>
      <w:r>
        <w:rPr>
          <w:sz w:val="16"/>
          <w:szCs w:val="16"/>
        </w:rPr>
        <w:t>als Medienart</w:t>
      </w:r>
      <w:r>
        <w:rPr>
          <w:sz w:val="16"/>
          <w:szCs w:val="16"/>
        </w:rPr>
        <w:t xml:space="preserve"> „ePaper“ (!) </w:t>
      </w:r>
      <w:r>
        <w:rPr>
          <w:sz w:val="16"/>
          <w:szCs w:val="16"/>
        </w:rPr>
        <w:t>verzeichnet</w:t>
      </w:r>
      <w:r>
        <w:rPr>
          <w:sz w:val="16"/>
          <w:szCs w:val="16"/>
        </w:rPr>
        <w:t xml:space="preserve">), Videos als Online-Stream („eVideo“; hauptsächlich </w:t>
      </w:r>
      <w:r>
        <w:rPr>
          <w:sz w:val="16"/>
          <w:szCs w:val="16"/>
          <w:u w:color="auto" w:val="single"/>
        </w:rPr>
        <w:t>Sachvideos und Dokumentationen</w:t>
      </w:r>
      <w:r>
        <w:rPr>
          <w:sz w:val="16"/>
          <w:szCs w:val="16"/>
        </w:rPr>
        <w:t xml:space="preserve"> zum Streamen über den Internetbrowser) und </w:t>
      </w:r>
      <w:r>
        <w:rPr>
          <w:sz w:val="16"/>
          <w:szCs w:val="16"/>
        </w:rPr>
        <w:t>ein breitgefächertes Angebot an</w:t>
      </w:r>
      <w:r>
        <w:rPr>
          <w:sz w:val="16"/>
          <w:szCs w:val="16"/>
        </w:rPr>
        <w:t xml:space="preserve"> </w:t>
      </w:r>
      <w:r>
        <w:rPr>
          <w:sz w:val="16"/>
          <w:szCs w:val="16"/>
          <w:u w:color="auto" w:val="single"/>
        </w:rPr>
        <w:t>Lernkurse</w:t>
      </w:r>
      <w:r>
        <w:rPr>
          <w:sz w:val="16"/>
          <w:szCs w:val="16"/>
          <w:u w:color="auto" w:val="single"/>
        </w:rPr>
        <w:t>n</w:t>
      </w:r>
      <w:r>
        <w:rPr>
          <w:sz w:val="16"/>
          <w:szCs w:val="16"/>
        </w:rPr>
        <w:t>, die von diversen Anbietern über die Onleihe angeboten werden</w:t>
      </w:r>
      <w:r>
        <w:rPr>
          <w:sz w:val="16"/>
          <w:szCs w:val="16"/>
        </w:rPr>
        <w:t xml:space="preserve"> („eLearnung“</w:t>
      </w:r>
      <w:r>
        <w:rPr>
          <w:sz w:val="16"/>
          <w:szCs w:val="16"/>
        </w:rPr>
        <w:t xml:space="preserve">; </w:t>
      </w:r>
      <w:r>
        <w:rPr>
          <w:sz w:val="16"/>
          <w:szCs w:val="16"/>
        </w:rPr>
        <w:t xml:space="preserve">Auflistung und Beschreibung der einzelnen </w:t>
      </w:r>
      <w:r>
        <w:rPr>
          <w:sz w:val="16"/>
          <w:szCs w:val="16"/>
        </w:rPr>
        <w:t xml:space="preserve">Anbieter siehe URL </w:t>
      </w:r>
      <w:r>
        <w:rPr>
          <w:i/>
          <w:sz w:val="16"/>
          <w:szCs w:val="16"/>
        </w:rPr>
        <w:t>https://hilfe.onleihe.de/category/faq</w:t>
      </w:r>
      <w:r>
        <w:rPr>
          <w:sz w:val="16"/>
          <w:szCs w:val="16"/>
        </w:rPr>
        <w:t xml:space="preserve"> </w:t>
      </w:r>
      <w:r>
        <w:rPr>
          <w:sz w:val="16"/>
          <w:szCs w:val="16"/>
        </w:rPr>
        <w:t>→</w:t>
      </w:r>
      <w:r>
        <w:rPr>
          <w:sz w:val="16"/>
          <w:szCs w:val="16"/>
        </w:rPr>
        <w:t xml:space="preserve"> Reiter „Medienart“ </w:t>
      </w:r>
      <w:r>
        <w:rPr>
          <w:sz w:val="16"/>
          <w:szCs w:val="16"/>
        </w:rPr>
        <w:t>→</w:t>
      </w:r>
      <w:r>
        <w:rPr>
          <w:sz w:val="16"/>
          <w:szCs w:val="16"/>
        </w:rPr>
        <w:t xml:space="preserve"> „eLearning“ </w:t>
      </w:r>
      <w:r>
        <w:rPr>
          <w:sz w:val="16"/>
          <w:szCs w:val="16"/>
        </w:rPr>
        <w:t>→</w:t>
      </w:r>
      <w:r>
        <w:rPr>
          <w:sz w:val="16"/>
          <w:szCs w:val="16"/>
        </w:rPr>
        <w:t xml:space="preserve"> „</w:t>
      </w:r>
      <w:r>
        <w:rPr>
          <w:sz w:val="16"/>
          <w:szCs w:val="16"/>
        </w:rPr>
        <w:t>Was ist eLearning?</w:t>
      </w:r>
      <w:r>
        <w:rPr>
          <w:sz w:val="16"/>
          <w:szCs w:val="16"/>
        </w:rPr>
        <w:t>“</w:t>
      </w:r>
      <w:r>
        <w:rPr>
          <w:sz w:val="16"/>
          <w:szCs w:val="16"/>
        </w:rPr>
        <w:t>).</w:t>
      </w:r>
      <w:r>
        <w:rPr>
          <w:sz w:val="16"/>
          <w:szCs w:val="16"/>
        </w:rPr>
      </w:r>
    </w:p>
  </w:footnote>
  <w:footnote w:id="134">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Das Angebot von </w:t>
      </w:r>
      <w:r>
        <w:rPr>
          <w:sz w:val="16"/>
          <w:szCs w:val="16"/>
          <w:u w:color="auto" w:val="single"/>
        </w:rPr>
        <w:t>OverDrive</w:t>
      </w:r>
      <w:r>
        <w:rPr>
          <w:sz w:val="16"/>
          <w:szCs w:val="16"/>
        </w:rPr>
        <w:t xml:space="preserve"> (URL: </w:t>
      </w:r>
      <w:r>
        <w:rPr>
          <w:i/>
          <w:sz w:val="16"/>
          <w:szCs w:val="16"/>
        </w:rPr>
        <w:t>https://muenchen.overdrive.com/</w:t>
      </w:r>
      <w:r>
        <w:rPr>
          <w:sz w:val="16"/>
          <w:szCs w:val="16"/>
        </w:rPr>
        <w:t>) umfasst</w:t>
      </w:r>
      <w:r>
        <w:rPr>
          <w:sz w:val="16"/>
          <w:szCs w:val="16"/>
        </w:rPr>
        <w:t xml:space="preserve"> größtenteils </w:t>
      </w:r>
      <w:r>
        <w:rPr>
          <w:sz w:val="16"/>
          <w:szCs w:val="16"/>
          <w:u w:color="auto" w:val="single"/>
        </w:rPr>
        <w:t>englischsprachige</w:t>
      </w:r>
      <w:r>
        <w:rPr>
          <w:sz w:val="16"/>
          <w:szCs w:val="16"/>
          <w:u w:color="auto" w:val="single"/>
        </w:rPr>
        <w:t xml:space="preserve"> </w:t>
      </w:r>
      <w:r>
        <w:rPr>
          <w:sz w:val="16"/>
          <w:szCs w:val="16"/>
          <w:u w:color="auto" w:val="single"/>
        </w:rPr>
        <w:t>Erzähl- und Sachliteratur</w:t>
      </w:r>
      <w:r>
        <w:rPr>
          <w:sz w:val="16"/>
          <w:szCs w:val="16"/>
          <w:u w:color="auto" w:val="single"/>
        </w:rPr>
        <w:t xml:space="preserve"> als E-Books und Hörbücher</w:t>
      </w:r>
      <w:r>
        <w:rPr>
          <w:sz w:val="16"/>
          <w:szCs w:val="16"/>
          <w:u w:color="auto" w:val="single"/>
        </w:rPr>
        <w:t xml:space="preserve"> für Jugendliche, junge Erwachsene und Erwachsene</w:t>
      </w:r>
      <w:r>
        <w:rPr>
          <w:sz w:val="16"/>
          <w:szCs w:val="16"/>
        </w:rPr>
        <w:t xml:space="preserve">. </w:t>
      </w:r>
      <w:r>
        <w:rPr>
          <w:sz w:val="16"/>
          <w:szCs w:val="16"/>
        </w:rPr>
        <w:t xml:space="preserve">Informationen </w:t>
      </w:r>
      <w:r>
        <w:rPr>
          <w:sz w:val="16"/>
          <w:szCs w:val="16"/>
        </w:rPr>
        <w:t>über die</w:t>
      </w:r>
      <w:r>
        <w:rPr>
          <w:sz w:val="16"/>
          <w:szCs w:val="16"/>
        </w:rPr>
        <w:t xml:space="preserve"> </w:t>
      </w:r>
      <w:r>
        <w:rPr>
          <w:sz w:val="16"/>
          <w:szCs w:val="16"/>
        </w:rPr>
        <w:t>verschiedenen O</w:t>
      </w:r>
      <w:r>
        <w:rPr>
          <w:sz w:val="16"/>
          <w:szCs w:val="16"/>
        </w:rPr>
        <w:t xml:space="preserve">ptionen zum Lesen der Bücher </w:t>
      </w:r>
      <w:r>
        <w:rPr>
          <w:sz w:val="16"/>
          <w:szCs w:val="16"/>
        </w:rPr>
        <w:t>siehe</w:t>
      </w:r>
      <w:r>
        <w:rPr>
          <w:sz w:val="16"/>
          <w:szCs w:val="16"/>
        </w:rPr>
        <w:t xml:space="preserve"> URL </w:t>
      </w:r>
      <w:r>
        <w:rPr>
          <w:i/>
          <w:sz w:val="16"/>
          <w:szCs w:val="16"/>
        </w:rPr>
        <w:t>https://help.overdrive.com/en-us/index.htm</w:t>
      </w:r>
      <w:r>
        <w:rPr>
          <w:sz w:val="16"/>
          <w:szCs w:val="16"/>
        </w:rPr>
        <w:t xml:space="preserve"> </w:t>
      </w:r>
      <w:r>
        <w:rPr>
          <w:sz w:val="16"/>
          <w:szCs w:val="16"/>
        </w:rPr>
        <w:t>→</w:t>
      </w:r>
      <w:r>
        <w:rPr>
          <w:sz w:val="16"/>
          <w:szCs w:val="16"/>
        </w:rPr>
        <w:t xml:space="preserve"> </w:t>
      </w:r>
      <w:r>
        <w:rPr>
          <w:sz w:val="16"/>
          <w:szCs w:val="16"/>
        </w:rPr>
        <w:t xml:space="preserve">„Categories“ → „Ebooks“ → </w:t>
      </w:r>
      <w:r>
        <w:rPr>
          <w:sz w:val="16"/>
          <w:szCs w:val="16"/>
        </w:rPr>
        <w:t>„</w:t>
      </w:r>
      <w:r>
        <w:rPr>
          <w:sz w:val="16"/>
          <w:szCs w:val="16"/>
        </w:rPr>
        <w:t>E</w:t>
      </w:r>
      <w:r>
        <w:rPr>
          <w:sz w:val="16"/>
          <w:szCs w:val="16"/>
        </w:rPr>
        <w:t>b</w:t>
      </w:r>
      <w:r>
        <w:rPr>
          <w:sz w:val="16"/>
          <w:szCs w:val="16"/>
        </w:rPr>
        <w:t>ook formats</w:t>
      </w:r>
      <w:r>
        <w:rPr>
          <w:sz w:val="16"/>
          <w:szCs w:val="16"/>
        </w:rPr>
        <w:t xml:space="preserve">“ </w:t>
      </w:r>
      <w:r>
        <w:rPr>
          <w:sz w:val="16"/>
          <w:szCs w:val="16"/>
        </w:rPr>
        <w:t>→</w:t>
      </w:r>
      <w:r>
        <w:rPr>
          <w:sz w:val="16"/>
          <w:szCs w:val="16"/>
        </w:rPr>
        <w:t xml:space="preserve"> „</w:t>
      </w:r>
      <w:r>
        <w:rPr>
          <w:sz w:val="16"/>
          <w:szCs w:val="16"/>
          <w:lang w:val="en-us"/>
        </w:rPr>
        <w:t>What are the different reading options for ebooks on my library's OverDrive website</w:t>
      </w:r>
      <w:r>
        <w:rPr>
          <w:sz w:val="16"/>
          <w:szCs w:val="16"/>
        </w:rPr>
        <w:t>?</w:t>
      </w:r>
      <w:r>
        <w:rPr>
          <w:sz w:val="16"/>
          <w:szCs w:val="16"/>
        </w:rPr>
        <w:t>”</w:t>
      </w:r>
      <w:r>
        <w:rPr>
          <w:sz w:val="16"/>
          <w:szCs w:val="16"/>
        </w:rPr>
        <w:t>.</w:t>
      </w:r>
      <w:r>
        <w:rPr>
          <w:sz w:val="16"/>
          <w:szCs w:val="16"/>
        </w:rPr>
        <w:t xml:space="preserve"> </w:t>
      </w:r>
      <w:r>
        <w:rPr>
          <w:sz w:val="16"/>
          <w:szCs w:val="16"/>
        </w:rPr>
        <w:t xml:space="preserve">Informationen über die verschiedenen </w:t>
      </w:r>
      <w:r>
        <w:rPr>
          <w:sz w:val="16"/>
          <w:szCs w:val="16"/>
        </w:rPr>
        <w:t xml:space="preserve">Optionen </w:t>
      </w:r>
      <w:r>
        <w:rPr>
          <w:sz w:val="16"/>
          <w:szCs w:val="16"/>
        </w:rPr>
        <w:t xml:space="preserve">zum Abspielen der Hörbücher </w:t>
      </w:r>
      <w:r>
        <w:rPr>
          <w:sz w:val="16"/>
          <w:szCs w:val="16"/>
        </w:rPr>
        <w:t>siehe</w:t>
      </w:r>
      <w:r>
        <w:rPr>
          <w:sz w:val="16"/>
          <w:szCs w:val="16"/>
        </w:rPr>
        <w:t xml:space="preserve"> URL </w:t>
      </w:r>
      <w:r>
        <w:rPr>
          <w:i/>
          <w:sz w:val="16"/>
          <w:szCs w:val="16"/>
        </w:rPr>
        <w:t>https://help.overdrive.com/en-us/home.htm</w:t>
      </w:r>
      <w:r>
        <w:rPr>
          <w:sz w:val="16"/>
          <w:szCs w:val="16"/>
        </w:rPr>
        <w:t xml:space="preserve"> →</w:t>
      </w:r>
      <w:r>
        <w:rPr>
          <w:sz w:val="16"/>
          <w:szCs w:val="16"/>
        </w:rPr>
        <w:t xml:space="preserve"> </w:t>
      </w:r>
      <w:r>
        <w:rPr>
          <w:sz w:val="16"/>
          <w:szCs w:val="16"/>
        </w:rPr>
        <w:t xml:space="preserve">„Categories“ → „Audiobooks“ → </w:t>
      </w:r>
      <w:r>
        <w:rPr>
          <w:sz w:val="16"/>
          <w:szCs w:val="16"/>
        </w:rPr>
        <w:t>„</w:t>
      </w:r>
      <w:r>
        <w:rPr>
          <w:sz w:val="16"/>
          <w:szCs w:val="16"/>
        </w:rPr>
        <w:t>Audiobook formats</w:t>
      </w:r>
      <w:r>
        <w:rPr>
          <w:sz w:val="16"/>
          <w:szCs w:val="16"/>
        </w:rPr>
        <w:t xml:space="preserve">“ </w:t>
      </w:r>
      <w:r>
        <w:rPr>
          <w:sz w:val="16"/>
          <w:szCs w:val="16"/>
        </w:rPr>
        <w:t>→</w:t>
      </w:r>
      <w:r>
        <w:rPr>
          <w:sz w:val="16"/>
          <w:szCs w:val="16"/>
        </w:rPr>
        <w:t xml:space="preserve"> „</w:t>
      </w:r>
      <w:r>
        <w:rPr>
          <w:sz w:val="16"/>
          <w:szCs w:val="16"/>
          <w:lang w:val="en-us"/>
        </w:rPr>
        <w:t>What are the different listening options for audiobooks on my library's OverDrive website?</w:t>
      </w:r>
      <w:r>
        <w:rPr>
          <w:sz w:val="16"/>
          <w:szCs w:val="16"/>
        </w:rPr>
        <w:t>“</w:t>
      </w:r>
      <w:r>
        <w:rPr>
          <w:sz w:val="16"/>
          <w:szCs w:val="16"/>
        </w:rPr>
        <w:t>.</w:t>
      </w:r>
      <w:r>
        <w:rPr>
          <w:sz w:val="16"/>
          <w:szCs w:val="16"/>
        </w:rPr>
      </w:r>
    </w:p>
  </w:footnote>
  <w:footnote w:id="135">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Bei dem Munzinger Archiv (URL: </w:t>
      </w:r>
      <w:r>
        <w:rPr>
          <w:i/>
          <w:sz w:val="16"/>
          <w:szCs w:val="16"/>
        </w:rPr>
        <w:t>https://www.munzinger.de/search/login?portalid=52372</w:t>
      </w:r>
      <w:r>
        <w:rPr>
          <w:sz w:val="16"/>
          <w:szCs w:val="16"/>
        </w:rPr>
        <w:t xml:space="preserve">) handelt es sich um ein </w:t>
      </w:r>
      <w:r>
        <w:rPr>
          <w:sz w:val="16"/>
          <w:szCs w:val="16"/>
        </w:rPr>
        <w:t>Wissensportal mit Länderdaten und Biografien (inkl. Pop- und Sportarchiv) seit Anfang des 20. Jahrhunderts.</w:t>
      </w:r>
      <w:r>
        <w:rPr>
          <w:sz w:val="16"/>
          <w:szCs w:val="16"/>
        </w:rPr>
      </w:r>
    </w:p>
  </w:footnote>
  <w:footnote w:id="139">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Nähere Informationen über die indexierten Buchhandlungen und Marktplätze s</w:t>
      </w:r>
      <w:r>
        <w:rPr>
          <w:sz w:val="16"/>
          <w:szCs w:val="16"/>
        </w:rPr>
        <w:t>iehe</w:t>
      </w:r>
      <w:r>
        <w:rPr>
          <w:sz w:val="16"/>
          <w:szCs w:val="16"/>
        </w:rPr>
        <w:t xml:space="preserve"> URL</w:t>
      </w:r>
      <w:r>
        <w:rPr>
          <w:sz w:val="16"/>
          <w:szCs w:val="16"/>
        </w:rPr>
        <w:t xml:space="preserve"> </w:t>
      </w:r>
      <w:r>
        <w:rPr>
          <w:i/>
          <w:sz w:val="16"/>
          <w:szCs w:val="16"/>
        </w:rPr>
        <w:t>https://www.justbooks.de/ueberuns/anbieter</w:t>
      </w:r>
      <w:r>
        <w:rPr>
          <w:sz w:val="16"/>
          <w:szCs w:val="16"/>
        </w:rPr>
        <w:t>.</w:t>
      </w:r>
      <w:r>
        <w:rPr>
          <w:sz w:val="16"/>
          <w:szCs w:val="16"/>
        </w:rPr>
      </w:r>
    </w:p>
  </w:footnote>
  <w:footnote w:id="140">
    <w:p>
      <w:pPr>
        <w:pStyle w:val="para14"/>
        <w:rPr>
          <w:sz w:val="16"/>
          <w:szCs w:val="16"/>
        </w:rPr>
      </w:pPr>
      <w:r>
        <w:rPr>
          <w:rStyle w:val="char3"/>
          <w:sz w:val="16"/>
          <w:szCs w:val="16"/>
        </w:rPr>
      </w:r>
      <w:r>
        <w:rPr>
          <w:rStyle w:val="char3"/>
          <w:sz w:val="16"/>
          <w:szCs w:val="16"/>
        </w:rPr>
        <w:footnoteRef/>
      </w:r>
      <w:r>
        <w:rPr>
          <w:sz w:val="16"/>
          <w:szCs w:val="16"/>
        </w:rPr>
        <w:t xml:space="preserve"> In den Sprachen: deutsch, englis</w:t>
      </w:r>
      <w:r>
        <w:rPr>
          <w:sz w:val="16"/>
          <w:szCs w:val="16"/>
        </w:rPr>
        <w:t xml:space="preserve">ch, französisch, </w:t>
      </w:r>
      <w:r>
        <w:rPr>
          <w:sz w:val="16"/>
          <w:szCs w:val="16"/>
        </w:rPr>
        <w:t>italienisch, niederländisch</w:t>
      </w:r>
      <w:r>
        <w:rPr>
          <w:sz w:val="16"/>
          <w:szCs w:val="16"/>
        </w:rPr>
        <w:t xml:space="preserve"> und</w:t>
      </w:r>
      <w:r>
        <w:rPr>
          <w:sz w:val="16"/>
          <w:szCs w:val="16"/>
        </w:rPr>
        <w:t xml:space="preserve"> spanisch</w:t>
      </w:r>
      <w:r>
        <w:rPr>
          <w:sz w:val="16"/>
          <w:szCs w:val="16"/>
        </w:rPr>
        <w:t>.</w:t>
      </w:r>
      <w:r>
        <w:rPr>
          <w:sz w:val="16"/>
          <w:szCs w:val="16"/>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Nummerierungsliste 1"/>
    <w:lvl w:ilvl="0">
      <w:numFmt w:val="bullet"/>
      <w:pStyle w:val="para21"/>
      <w:suff w:val="tab"/>
      <w:lvlText w:val=""/>
      <w:lvlJc w:val="left"/>
      <w:pPr>
        <w:ind w:left="0" w:hanging="0"/>
      </w:pPr>
      <w:rPr>
        <w:rFonts w:ascii="Symbol" w:hAnsi="Symbol"/>
      </w:rPr>
    </w:lvl>
  </w:abstractNum>
  <w:abstractNum w:abstractNumId="2">
    <w:multiLevelType w:val="hybridMultilevel"/>
    <w:name w:val="Nummerierungsliste 2"/>
    <w:lvl w:ilvl="0">
      <w:start w:val="1"/>
      <w:numFmt w:val="decimal"/>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lef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lef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left"/>
      <w:pPr>
        <w:ind w:left="5940" w:hanging="0"/>
      </w:pPr>
    </w:lvl>
  </w:abstractNum>
  <w:abstractNum w:abstractNumId="3">
    <w:multiLevelType w:val="hybridMultilevel"/>
    <w:name w:val="Nummerierungsliste 3"/>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4">
    <w:multiLevelType w:val="hybridMultilevel"/>
    <w:name w:val="Nummerierungsliste 4"/>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
    <w:multiLevelType w:val="hybridMultilevel"/>
    <w:name w:val="Nummerierungsliste 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6">
    <w:multiLevelType w:val="hybridMultilevel"/>
    <w:name w:val="Nummerierungsliste 6"/>
    <w:lvl w:ilvl="0">
      <w:start w:val="1"/>
      <w:numFmt w:val="decimal"/>
      <w:pStyle w:val="para1"/>
      <w:suff w:val="tab"/>
      <w:lvlText w:val="%1"/>
      <w:lvlJc w:val="left"/>
      <w:pPr>
        <w:ind w:left="0" w:hanging="0"/>
      </w:pPr>
      <w:rPr>
        <w:sz w:val="24"/>
        <w:szCs w:val="24"/>
      </w:r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7">
    <w:multiLevelType w:val="hybridMultilevel"/>
    <w:name w:val="Nummerierungsliste 7"/>
    <w:lvl w:ilvl="0">
      <w:start w:val="1"/>
      <w:numFmt w:val="decimal"/>
      <w:suff w:val="tab"/>
      <w:lvlText w:val="%1"/>
      <w:lvlJc w:val="left"/>
      <w:pPr>
        <w:ind w:left="0" w:hanging="0"/>
      </w:pPr>
      <w:rPr>
        <w:sz w:val="24"/>
        <w:szCs w:val="24"/>
      </w:r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6"/>
      <w:tmLastPosIdx w:val="15"/>
    </w:tmLastPosCaret>
    <w:tmLastPosAnchor>
      <w:tmLastPosPgfIdx w:val="0"/>
      <w:tmLastPosIdx w:val="0"/>
    </w:tmLastPosAnchor>
    <w:tmLastPosTblRect w:left="0" w:top="0" w:right="0" w:bottom="0"/>
  </w:tmLastPos>
  <w:tmAppRevision w:date="1684316968" w:val="106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lang w:val="de-de" w:eastAsia="de-de"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numPr>
        <w:ilvl w:val="0"/>
        <w:numId w:val="6"/>
      </w:numPr>
      <w:ind w:left="432" w:hanging="432"/>
      <w:spacing w:before="240" w:after="60"/>
      <w:keepNext/>
      <w:outlineLvl w:val="0"/>
    </w:pPr>
    <w:rPr>
      <w:rFonts w:cs="Arial"/>
      <w:b/>
      <w:bCs/>
      <w:sz w:val="24"/>
      <w:szCs w:val="32"/>
    </w:rPr>
  </w:style>
  <w:style w:type="paragraph" w:styleId="para2">
    <w:name w:val="heading 2"/>
    <w:qFormat/>
    <w:basedOn w:val="para0"/>
    <w:next w:val="para0"/>
    <w:pPr>
      <w:numPr>
        <w:ilvl w:val="1"/>
        <w:numId w:val="6"/>
      </w:numPr>
      <w:ind w:left="576" w:hanging="576"/>
      <w:spacing w:before="240" w:after="60"/>
      <w:keepNext/>
      <w:outlineLvl w:val="1"/>
    </w:pPr>
    <w:rPr>
      <w:rFonts w:cs="Arial"/>
      <w:b/>
      <w:bCs/>
      <w:iCs/>
      <w:sz w:val="22"/>
      <w:szCs w:val="28"/>
    </w:rPr>
  </w:style>
  <w:style w:type="paragraph" w:styleId="para3">
    <w:name w:val="heading 3"/>
    <w:qFormat/>
    <w:basedOn w:val="para0"/>
    <w:next w:val="para0"/>
    <w:pPr>
      <w:numPr>
        <w:ilvl w:val="2"/>
        <w:numId w:val="6"/>
      </w:numPr>
      <w:ind w:left="720" w:hanging="720"/>
      <w:spacing w:before="240" w:after="60"/>
      <w:keepNext/>
      <w:outlineLvl w:val="2"/>
    </w:pPr>
    <w:rPr>
      <w:rFonts w:cs="Arial"/>
      <w:b/>
      <w:bCs/>
      <w:sz w:val="22"/>
      <w:szCs w:val="26"/>
    </w:rPr>
  </w:style>
  <w:style w:type="paragraph" w:styleId="para4">
    <w:name w:val="heading 4"/>
    <w:qFormat/>
    <w:basedOn w:val="para0"/>
    <w:next w:val="para0"/>
    <w:pPr>
      <w:numPr>
        <w:ilvl w:val="3"/>
        <w:numId w:val="6"/>
      </w:numPr>
      <w:ind w:left="864" w:hanging="864"/>
      <w:spacing w:before="240" w:after="60"/>
      <w:keepNext/>
      <w:outlineLvl w:val="3"/>
    </w:pPr>
    <w:rPr>
      <w:b/>
      <w:bCs/>
      <w:sz w:val="28"/>
      <w:szCs w:val="28"/>
    </w:rPr>
  </w:style>
  <w:style w:type="paragraph" w:styleId="para5">
    <w:name w:val="heading 5"/>
    <w:qFormat/>
    <w:basedOn w:val="para0"/>
    <w:next w:val="para0"/>
    <w:pPr>
      <w:numPr>
        <w:ilvl w:val="4"/>
        <w:numId w:val="6"/>
      </w:numPr>
      <w:ind w:left="1008" w:hanging="1008"/>
      <w:spacing w:before="240" w:after="60"/>
      <w:outlineLvl w:val="4"/>
    </w:pPr>
    <w:rPr>
      <w:b/>
      <w:bCs/>
      <w:i/>
      <w:iCs/>
      <w:sz w:val="26"/>
      <w:szCs w:val="26"/>
    </w:rPr>
  </w:style>
  <w:style w:type="paragraph" w:styleId="para6">
    <w:name w:val="heading 6"/>
    <w:qFormat/>
    <w:basedOn w:val="para0"/>
    <w:next w:val="para0"/>
    <w:pPr>
      <w:numPr>
        <w:ilvl w:val="5"/>
        <w:numId w:val="6"/>
      </w:numPr>
      <w:ind w:left="1152" w:hanging="1152"/>
      <w:spacing w:before="240" w:after="60"/>
      <w:outlineLvl w:val="5"/>
    </w:pPr>
    <w:rPr>
      <w:b/>
      <w:bCs/>
      <w:sz w:val="22"/>
      <w:szCs w:val="22"/>
    </w:rPr>
  </w:style>
  <w:style w:type="paragraph" w:styleId="para7">
    <w:name w:val="heading 7"/>
    <w:qFormat/>
    <w:basedOn w:val="para0"/>
    <w:next w:val="para0"/>
    <w:pPr>
      <w:numPr>
        <w:ilvl w:val="6"/>
        <w:numId w:val="6"/>
      </w:numPr>
      <w:ind w:left="1296" w:hanging="1296"/>
      <w:spacing w:before="240" w:after="60"/>
      <w:outlineLvl w:val="6"/>
    </w:pPr>
  </w:style>
  <w:style w:type="paragraph" w:styleId="para8">
    <w:name w:val="heading 8"/>
    <w:qFormat/>
    <w:basedOn w:val="para0"/>
    <w:next w:val="para0"/>
    <w:pPr>
      <w:numPr>
        <w:ilvl w:val="7"/>
        <w:numId w:val="6"/>
      </w:numPr>
      <w:ind w:left="1440" w:hanging="1440"/>
      <w:spacing w:before="240" w:after="60"/>
      <w:outlineLvl w:val="7"/>
    </w:pPr>
    <w:rPr>
      <w:i/>
      <w:iCs/>
    </w:rPr>
  </w:style>
  <w:style w:type="paragraph" w:styleId="para9">
    <w:name w:val="heading 9"/>
    <w:qFormat/>
    <w:basedOn w:val="para0"/>
    <w:next w:val="para0"/>
    <w:pPr>
      <w:numPr>
        <w:ilvl w:val="8"/>
        <w:numId w:val="6"/>
      </w:numPr>
      <w:ind w:left="1584" w:hanging="1584"/>
      <w:spacing w:before="240" w:after="60"/>
      <w:outlineLvl w:val="8"/>
    </w:pPr>
    <w:rPr>
      <w:rFonts w:ascii="Arial" w:hAnsi="Arial" w:cs="Arial"/>
      <w:sz w:val="22"/>
      <w:szCs w:val="22"/>
    </w:rPr>
  </w:style>
  <w:style w:type="paragraph" w:styleId="para10" w:customStyle="1">
    <w:name w:val="annotation text"/>
    <w:qFormat/>
    <w:basedOn w:val="para0"/>
  </w:style>
  <w:style w:type="paragraph" w:styleId="para11" w:customStyle="1">
    <w:name w:val="annotation subject"/>
    <w:qFormat/>
    <w:basedOn w:val="para10"/>
    <w:next w:val="para10"/>
    <w:rPr>
      <w:b/>
      <w:bCs/>
    </w:rPr>
  </w:style>
  <w:style w:type="paragraph" w:styleId="para12">
    <w:name w:val="Balloon Text"/>
    <w:qFormat/>
    <w:basedOn w:val="para0"/>
    <w:rPr>
      <w:rFonts w:ascii="Tahoma" w:hAnsi="Tahoma" w:cs="Tahoma"/>
      <w:sz w:val="16"/>
      <w:szCs w:val="16"/>
    </w:rPr>
  </w:style>
  <w:style w:type="paragraph" w:styleId="para13">
    <w:name w:val="Footer"/>
    <w:qFormat/>
    <w:basedOn w:val="para0"/>
    <w:pPr>
      <w:tabs defTabSz="708">
        <w:tab w:val="center" w:pos="4536" w:leader="none"/>
        <w:tab w:val="right" w:pos="9072" w:leader="none"/>
      </w:tabs>
    </w:pPr>
  </w:style>
  <w:style w:type="paragraph" w:styleId="para14">
    <w:name w:val="Footnote Text"/>
    <w:qFormat/>
    <w:basedOn w:val="para0"/>
  </w:style>
  <w:style w:type="paragraph" w:styleId="para15">
    <w:name w:val="Header"/>
    <w:qFormat/>
    <w:basedOn w:val="para0"/>
    <w:pPr>
      <w:tabs defTabSz="708">
        <w:tab w:val="center" w:pos="4536" w:leader="none"/>
        <w:tab w:val="right" w:pos="9072" w:leader="none"/>
      </w:tabs>
    </w:pPr>
  </w:style>
  <w:style w:type="paragraph" w:styleId="para16">
    <w:name w:val="HTML Preformatted"/>
    <w:qFormat/>
    <w:basedOn w:val="para0"/>
    <w:pPr>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para17">
    <w:name w:val="TOC Heading"/>
    <w:qFormat/>
    <w:basedOn w:val="para1"/>
    <w:next w:val="para0"/>
    <w:pPr>
      <w:numPr>
        <w:ilvl w:val="0"/>
        <w:numId w:val="0"/>
      </w:numPr>
      <w:ind w:left="0" w:firstLine="0"/>
      <w:spacing w:before="480" w:after="0" w:line="276" w:lineRule="auto"/>
      <w:outlineLvl w:val="9"/>
      <w:keepLines/>
    </w:pPr>
    <w:rPr>
      <w:rFonts w:ascii="Cambria" w:hAnsi="Cambria" w:cs="Times New Roman"/>
      <w:color w:val="365f91"/>
      <w:kern w:val="1"/>
      <w:sz w:val="28"/>
      <w:szCs w:val="28"/>
    </w:rPr>
  </w:style>
  <w:style w:type="paragraph" w:styleId="para18">
    <w:name w:val="toc 1"/>
    <w:qFormat/>
    <w:basedOn w:val="para0"/>
    <w:next w:val="para0"/>
  </w:style>
  <w:style w:type="paragraph" w:styleId="para19">
    <w:name w:val="toc 2"/>
    <w:qFormat/>
    <w:basedOn w:val="para0"/>
    <w:next w:val="para0"/>
    <w:pPr>
      <w:ind w:left="200"/>
    </w:pPr>
  </w:style>
  <w:style w:type="paragraph" w:styleId="para20">
    <w:name w:val="toc 3"/>
    <w:qFormat/>
    <w:basedOn w:val="para0"/>
    <w:next w:val="para0"/>
    <w:pPr>
      <w:ind w:left="400"/>
    </w:pPr>
  </w:style>
  <w:style w:type="paragraph" w:styleId="para21">
    <w:name w:val="List Bullet"/>
    <w:qFormat/>
    <w:basedOn w:val="para0"/>
    <w:pPr>
      <w:numPr>
        <w:ilvl w:val="0"/>
        <w:numId w:val="1"/>
      </w:numPr>
      <w:ind w:left="360" w:hanging="360"/>
      <w:contextualSpacing/>
    </w:pPr>
  </w:style>
  <w:style w:type="character" w:styleId="char0" w:default="1">
    <w:name w:val="Default Paragraph Font"/>
  </w:style>
  <w:style w:type="character" w:styleId="char1" w:customStyle="1">
    <w:name w:val="annotation reference"/>
    <w:rPr>
      <w:sz w:val="16"/>
      <w:szCs w:val="16"/>
    </w:rPr>
  </w:style>
  <w:style w:type="character" w:styleId="char2">
    <w:name w:val="Page Number"/>
    <w:basedOn w:val="char0"/>
  </w:style>
  <w:style w:type="character" w:styleId="char3">
    <w:name w:val="Footnote Reference"/>
    <w:rPr>
      <w:vertAlign w:val="superscript"/>
    </w:rPr>
  </w:style>
  <w:style w:type="character" w:styleId="char4">
    <w:name w:val="Hyperlink"/>
    <w:rPr>
      <w:color w:val="0000ff"/>
      <w:u w:color="auto" w:val="single"/>
    </w:rPr>
  </w:style>
  <w:style w:type="character" w:styleId="char5">
    <w:name w:val="Strong"/>
    <w:rPr>
      <w:b/>
      <w:bCs/>
    </w:rPr>
  </w:style>
  <w:style w:type="character" w:styleId="char6" w:customStyle="1">
    <w:name w:val="fliesstext"/>
    <w:basedOn w:val="char0"/>
  </w:style>
  <w:style w:type="character" w:styleId="char7" w:customStyle="1">
    <w:name w:val="attribute-value"/>
    <w:basedOn w:val="char0"/>
  </w:style>
  <w:style w:type="character" w:styleId="char8" w:customStyle="1">
    <w:name w:val="inhalt_text_betont"/>
    <w:basedOn w:val="char0"/>
  </w:style>
  <w:style w:type="character" w:styleId="char9" w:customStyle="1">
    <w:name w:val="Überschrift 3 Zchn"/>
    <w:rPr>
      <w:rFonts w:cs="Arial"/>
      <w:b/>
      <w:bCs/>
      <w:sz w:val="22"/>
      <w:szCs w:val="26"/>
    </w:rPr>
  </w:style>
  <w:style w:type="character" w:styleId="char10" w:customStyle="1">
    <w:name w:val="Fußnotentext Zchn"/>
  </w:style>
  <w:style w:type="character" w:styleId="char11" w:customStyle="1">
    <w:name w:val="Fußzeile Zchn"/>
  </w:style>
  <w:style w:type="character" w:styleId="char12" w:customStyle="1">
    <w:name w:val="Unresolved Mention"/>
    <w:rPr>
      <w:color w:val="605e5c"/>
      <w:shd w:val="clear" w:fill="e1dfdd"/>
    </w:rPr>
  </w:style>
  <w:style w:type="character" w:styleId="char13" w:customStyle="1">
    <w:name w:val="Überschrift 2 Zchn"/>
    <w:rPr>
      <w:rFonts w:cs="Arial"/>
      <w:b/>
      <w:bCs/>
      <w:iCs/>
      <w:sz w:val="22"/>
      <w:szCs w:val="2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0"/>
        <w:szCs w:val="20"/>
        <w:lang w:val="de-de" w:eastAsia="de-de"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numPr>
        <w:ilvl w:val="0"/>
        <w:numId w:val="6"/>
      </w:numPr>
      <w:ind w:left="432" w:hanging="432"/>
      <w:spacing w:before="240" w:after="60"/>
      <w:keepNext/>
      <w:outlineLvl w:val="0"/>
    </w:pPr>
    <w:rPr>
      <w:rFonts w:cs="Arial"/>
      <w:b/>
      <w:bCs/>
      <w:sz w:val="24"/>
      <w:szCs w:val="32"/>
    </w:rPr>
  </w:style>
  <w:style w:type="paragraph" w:styleId="para2">
    <w:name w:val="heading 2"/>
    <w:qFormat/>
    <w:basedOn w:val="para0"/>
    <w:next w:val="para0"/>
    <w:pPr>
      <w:numPr>
        <w:ilvl w:val="1"/>
        <w:numId w:val="6"/>
      </w:numPr>
      <w:ind w:left="576" w:hanging="576"/>
      <w:spacing w:before="240" w:after="60"/>
      <w:keepNext/>
      <w:outlineLvl w:val="1"/>
    </w:pPr>
    <w:rPr>
      <w:rFonts w:cs="Arial"/>
      <w:b/>
      <w:bCs/>
      <w:iCs/>
      <w:sz w:val="22"/>
      <w:szCs w:val="28"/>
    </w:rPr>
  </w:style>
  <w:style w:type="paragraph" w:styleId="para3">
    <w:name w:val="heading 3"/>
    <w:qFormat/>
    <w:basedOn w:val="para0"/>
    <w:next w:val="para0"/>
    <w:pPr>
      <w:numPr>
        <w:ilvl w:val="2"/>
        <w:numId w:val="6"/>
      </w:numPr>
      <w:ind w:left="720" w:hanging="720"/>
      <w:spacing w:before="240" w:after="60"/>
      <w:keepNext/>
      <w:outlineLvl w:val="2"/>
    </w:pPr>
    <w:rPr>
      <w:rFonts w:cs="Arial"/>
      <w:b/>
      <w:bCs/>
      <w:sz w:val="22"/>
      <w:szCs w:val="26"/>
    </w:rPr>
  </w:style>
  <w:style w:type="paragraph" w:styleId="para4">
    <w:name w:val="heading 4"/>
    <w:qFormat/>
    <w:basedOn w:val="para0"/>
    <w:next w:val="para0"/>
    <w:pPr>
      <w:numPr>
        <w:ilvl w:val="3"/>
        <w:numId w:val="6"/>
      </w:numPr>
      <w:ind w:left="864" w:hanging="864"/>
      <w:spacing w:before="240" w:after="60"/>
      <w:keepNext/>
      <w:outlineLvl w:val="3"/>
    </w:pPr>
    <w:rPr>
      <w:b/>
      <w:bCs/>
      <w:sz w:val="28"/>
      <w:szCs w:val="28"/>
    </w:rPr>
  </w:style>
  <w:style w:type="paragraph" w:styleId="para5">
    <w:name w:val="heading 5"/>
    <w:qFormat/>
    <w:basedOn w:val="para0"/>
    <w:next w:val="para0"/>
    <w:pPr>
      <w:numPr>
        <w:ilvl w:val="4"/>
        <w:numId w:val="6"/>
      </w:numPr>
      <w:ind w:left="1008" w:hanging="1008"/>
      <w:spacing w:before="240" w:after="60"/>
      <w:outlineLvl w:val="4"/>
    </w:pPr>
    <w:rPr>
      <w:b/>
      <w:bCs/>
      <w:i/>
      <w:iCs/>
      <w:sz w:val="26"/>
      <w:szCs w:val="26"/>
    </w:rPr>
  </w:style>
  <w:style w:type="paragraph" w:styleId="para6">
    <w:name w:val="heading 6"/>
    <w:qFormat/>
    <w:basedOn w:val="para0"/>
    <w:next w:val="para0"/>
    <w:pPr>
      <w:numPr>
        <w:ilvl w:val="5"/>
        <w:numId w:val="6"/>
      </w:numPr>
      <w:ind w:left="1152" w:hanging="1152"/>
      <w:spacing w:before="240" w:after="60"/>
      <w:outlineLvl w:val="5"/>
    </w:pPr>
    <w:rPr>
      <w:b/>
      <w:bCs/>
      <w:sz w:val="22"/>
      <w:szCs w:val="22"/>
    </w:rPr>
  </w:style>
  <w:style w:type="paragraph" w:styleId="para7">
    <w:name w:val="heading 7"/>
    <w:qFormat/>
    <w:basedOn w:val="para0"/>
    <w:next w:val="para0"/>
    <w:pPr>
      <w:numPr>
        <w:ilvl w:val="6"/>
        <w:numId w:val="6"/>
      </w:numPr>
      <w:ind w:left="1296" w:hanging="1296"/>
      <w:spacing w:before="240" w:after="60"/>
      <w:outlineLvl w:val="6"/>
    </w:pPr>
  </w:style>
  <w:style w:type="paragraph" w:styleId="para8">
    <w:name w:val="heading 8"/>
    <w:qFormat/>
    <w:basedOn w:val="para0"/>
    <w:next w:val="para0"/>
    <w:pPr>
      <w:numPr>
        <w:ilvl w:val="7"/>
        <w:numId w:val="6"/>
      </w:numPr>
      <w:ind w:left="1440" w:hanging="1440"/>
      <w:spacing w:before="240" w:after="60"/>
      <w:outlineLvl w:val="7"/>
    </w:pPr>
    <w:rPr>
      <w:i/>
      <w:iCs/>
    </w:rPr>
  </w:style>
  <w:style w:type="paragraph" w:styleId="para9">
    <w:name w:val="heading 9"/>
    <w:qFormat/>
    <w:basedOn w:val="para0"/>
    <w:next w:val="para0"/>
    <w:pPr>
      <w:numPr>
        <w:ilvl w:val="8"/>
        <w:numId w:val="6"/>
      </w:numPr>
      <w:ind w:left="1584" w:hanging="1584"/>
      <w:spacing w:before="240" w:after="60"/>
      <w:outlineLvl w:val="8"/>
    </w:pPr>
    <w:rPr>
      <w:rFonts w:ascii="Arial" w:hAnsi="Arial" w:cs="Arial"/>
      <w:sz w:val="22"/>
      <w:szCs w:val="22"/>
    </w:rPr>
  </w:style>
  <w:style w:type="paragraph" w:styleId="para10" w:customStyle="1">
    <w:name w:val="annotation text"/>
    <w:qFormat/>
    <w:basedOn w:val="para0"/>
  </w:style>
  <w:style w:type="paragraph" w:styleId="para11" w:customStyle="1">
    <w:name w:val="annotation subject"/>
    <w:qFormat/>
    <w:basedOn w:val="para10"/>
    <w:next w:val="para10"/>
    <w:rPr>
      <w:b/>
      <w:bCs/>
    </w:rPr>
  </w:style>
  <w:style w:type="paragraph" w:styleId="para12">
    <w:name w:val="Balloon Text"/>
    <w:qFormat/>
    <w:basedOn w:val="para0"/>
    <w:rPr>
      <w:rFonts w:ascii="Tahoma" w:hAnsi="Tahoma" w:cs="Tahoma"/>
      <w:sz w:val="16"/>
      <w:szCs w:val="16"/>
    </w:rPr>
  </w:style>
  <w:style w:type="paragraph" w:styleId="para13">
    <w:name w:val="Footer"/>
    <w:qFormat/>
    <w:basedOn w:val="para0"/>
    <w:pPr>
      <w:tabs defTabSz="708">
        <w:tab w:val="center" w:pos="4536" w:leader="none"/>
        <w:tab w:val="right" w:pos="9072" w:leader="none"/>
      </w:tabs>
    </w:pPr>
  </w:style>
  <w:style w:type="paragraph" w:styleId="para14">
    <w:name w:val="Footnote Text"/>
    <w:qFormat/>
    <w:basedOn w:val="para0"/>
  </w:style>
  <w:style w:type="paragraph" w:styleId="para15">
    <w:name w:val="Header"/>
    <w:qFormat/>
    <w:basedOn w:val="para0"/>
    <w:pPr>
      <w:tabs defTabSz="708">
        <w:tab w:val="center" w:pos="4536" w:leader="none"/>
        <w:tab w:val="right" w:pos="9072" w:leader="none"/>
      </w:tabs>
    </w:pPr>
  </w:style>
  <w:style w:type="paragraph" w:styleId="para16">
    <w:name w:val="HTML Preformatted"/>
    <w:qFormat/>
    <w:basedOn w:val="para0"/>
    <w:pPr>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para17">
    <w:name w:val="TOC Heading"/>
    <w:qFormat/>
    <w:basedOn w:val="para1"/>
    <w:next w:val="para0"/>
    <w:pPr>
      <w:numPr>
        <w:ilvl w:val="0"/>
        <w:numId w:val="0"/>
      </w:numPr>
      <w:ind w:left="0" w:firstLine="0"/>
      <w:spacing w:before="480" w:after="0" w:line="276" w:lineRule="auto"/>
      <w:outlineLvl w:val="9"/>
      <w:keepLines/>
    </w:pPr>
    <w:rPr>
      <w:rFonts w:ascii="Cambria" w:hAnsi="Cambria" w:cs="Times New Roman"/>
      <w:color w:val="365f91"/>
      <w:kern w:val="1"/>
      <w:sz w:val="28"/>
      <w:szCs w:val="28"/>
    </w:rPr>
  </w:style>
  <w:style w:type="paragraph" w:styleId="para18">
    <w:name w:val="toc 1"/>
    <w:qFormat/>
    <w:basedOn w:val="para0"/>
    <w:next w:val="para0"/>
  </w:style>
  <w:style w:type="paragraph" w:styleId="para19">
    <w:name w:val="toc 2"/>
    <w:qFormat/>
    <w:basedOn w:val="para0"/>
    <w:next w:val="para0"/>
    <w:pPr>
      <w:ind w:left="200"/>
    </w:pPr>
  </w:style>
  <w:style w:type="paragraph" w:styleId="para20">
    <w:name w:val="toc 3"/>
    <w:qFormat/>
    <w:basedOn w:val="para0"/>
    <w:next w:val="para0"/>
    <w:pPr>
      <w:ind w:left="400"/>
    </w:pPr>
  </w:style>
  <w:style w:type="paragraph" w:styleId="para21">
    <w:name w:val="List Bullet"/>
    <w:qFormat/>
    <w:basedOn w:val="para0"/>
    <w:pPr>
      <w:numPr>
        <w:ilvl w:val="0"/>
        <w:numId w:val="1"/>
      </w:numPr>
      <w:ind w:left="360" w:hanging="360"/>
      <w:contextualSpacing/>
    </w:pPr>
  </w:style>
  <w:style w:type="character" w:styleId="char0" w:default="1">
    <w:name w:val="Default Paragraph Font"/>
  </w:style>
  <w:style w:type="character" w:styleId="char1" w:customStyle="1">
    <w:name w:val="annotation reference"/>
    <w:rPr>
      <w:sz w:val="16"/>
      <w:szCs w:val="16"/>
    </w:rPr>
  </w:style>
  <w:style w:type="character" w:styleId="char2">
    <w:name w:val="Page Number"/>
    <w:basedOn w:val="char0"/>
  </w:style>
  <w:style w:type="character" w:styleId="char3">
    <w:name w:val="Footnote Reference"/>
    <w:rPr>
      <w:vertAlign w:val="superscript"/>
    </w:rPr>
  </w:style>
  <w:style w:type="character" w:styleId="char4">
    <w:name w:val="Hyperlink"/>
    <w:rPr>
      <w:color w:val="0000ff"/>
      <w:u w:color="auto" w:val="single"/>
    </w:rPr>
  </w:style>
  <w:style w:type="character" w:styleId="char5">
    <w:name w:val="Strong"/>
    <w:rPr>
      <w:b/>
      <w:bCs/>
    </w:rPr>
  </w:style>
  <w:style w:type="character" w:styleId="char6" w:customStyle="1">
    <w:name w:val="fliesstext"/>
    <w:basedOn w:val="char0"/>
  </w:style>
  <w:style w:type="character" w:styleId="char7" w:customStyle="1">
    <w:name w:val="attribute-value"/>
    <w:basedOn w:val="char0"/>
  </w:style>
  <w:style w:type="character" w:styleId="char8" w:customStyle="1">
    <w:name w:val="inhalt_text_betont"/>
    <w:basedOn w:val="char0"/>
  </w:style>
  <w:style w:type="character" w:styleId="char9" w:customStyle="1">
    <w:name w:val="Überschrift 3 Zchn"/>
    <w:rPr>
      <w:rFonts w:cs="Arial"/>
      <w:b/>
      <w:bCs/>
      <w:sz w:val="22"/>
      <w:szCs w:val="26"/>
    </w:rPr>
  </w:style>
  <w:style w:type="character" w:styleId="char10" w:customStyle="1">
    <w:name w:val="Fußnotentext Zchn"/>
  </w:style>
  <w:style w:type="character" w:styleId="char11" w:customStyle="1">
    <w:name w:val="Fußzeile Zchn"/>
  </w:style>
  <w:style w:type="character" w:styleId="char12" w:customStyle="1">
    <w:name w:val="Unresolved Mention"/>
    <w:rPr>
      <w:color w:val="605e5c"/>
      <w:shd w:val="clear" w:fill="e1dfdd"/>
    </w:rPr>
  </w:style>
  <w:style w:type="character" w:styleId="char13" w:customStyle="1">
    <w:name w:val="Überschrift 2 Zchn"/>
    <w:rPr>
      <w:rFonts w:cs="Arial"/>
      <w:b/>
      <w:bCs/>
      <w:iCs/>
      <w:sz w:val="22"/>
      <w:szCs w:val="2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tudium.simonblank.de1.cc"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Enzyklopädien sind nur das halbe Wissen</dc:title>
  <dc:subject/>
  <dc:creator>https://studium.simonblank.de1.cc</dc:creator>
  <cp:keywords/>
  <dc:description/>
  <cp:lastModifiedBy>Löscher</cp:lastModifiedBy>
  <cp:revision>3</cp:revision>
  <cp:lastPrinted>2023-01-21T10:43:00Z</cp:lastPrinted>
  <dcterms:created xsi:type="dcterms:W3CDTF">2023-05-15T20:57:00Z</dcterms:created>
  <dcterms:modified xsi:type="dcterms:W3CDTF">2023-05-17T09:49:28Z</dcterms:modified>
</cp:coreProperties>
</file>