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otnotes.xml" ContentType="application/vnd.openxmlformats-officedocument.wordprocessingml.footnot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left"/>
        <w:rPr/>
      </w:pPr>
      <w:r>
        <w:rPr/>
        <w:t>Fußnote 1</w:t>
      </w:r>
      <w:r>
        <w:rPr>
          <w:rStyle w:val="Funotenanker"/>
        </w:rPr>
        <w:footnoteReference w:id="2"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  <w:t>Fußnote 2</w:t>
      </w:r>
      <w:r>
        <w:rPr>
          <w:rStyle w:val="Funotenanker"/>
        </w:rPr>
        <w:footnoteReference w:id="3"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sectPr>
          <w:footnotePr>
            <w:numFmt w:val="decimal"/>
          </w:footnotePr>
          <w:type w:val="nextPage"/>
          <w:pgSz w:w="11906" w:h="16838"/>
          <w:pgMar w:left="1134" w:right="1134" w:gutter="0" w:header="0" w:top="1134" w:footer="0" w:bottom="1134"/>
          <w:pgNumType w:fmt="decimal"/>
          <w:formProt w:val="false"/>
          <w:textDirection w:val="lrTb"/>
          <w:docGrid w:type="default" w:linePitch="312" w:charSpace="0"/>
        </w:sectPr>
      </w:pPr>
    </w:p>
    <w:p>
      <w:pPr>
        <w:pStyle w:val="Literaturverzeichnis1"/>
        <w:bidi w:val="0"/>
        <w:spacing w:lineRule="atLeast" w:line="240" w:before="0" w:after="240"/>
        <w:ind w:left="0" w:hanging="0"/>
        <w:jc w:val="left"/>
        <w:rPr/>
      </w:pPr>
      <w:r>
        <w:rPr>
          <w:i/>
        </w:rPr>
        <w:t>Behr, Volker</w:t>
      </w:r>
      <w:r>
        <w:rPr/>
        <w:t>, Strafschadensersatz im deutschen Recht – Wiederauferstehung eines verdrängten Phänomens, Zeitschrift für das Juristische Studium 2010, 292–296.</w:t>
      </w:r>
    </w:p>
    <w:p>
      <w:pPr>
        <w:pStyle w:val="Literaturverzeichnis1"/>
        <w:bidi w:val="0"/>
        <w:spacing w:lineRule="atLeast" w:line="240" w:before="0" w:after="240"/>
        <w:ind w:left="0" w:hanging="0"/>
        <w:jc w:val="left"/>
        <w:rPr/>
      </w:pPr>
      <w:r>
        <w:rPr>
          <w:i/>
        </w:rPr>
        <w:t>Gsell, Beate / Krüger, Wolfgang / Lorenz, Stephan / Reymann, Christoph (Hrsg.)</w:t>
      </w:r>
      <w:r>
        <w:rPr/>
        <w:t>, BeckGK StVG, Stand Januar 2022 Auflage, 2022.</w:t>
      </w:r>
    </w:p>
    <w:p>
      <w:pPr>
        <w:sectPr>
          <w:footnotePr>
            <w:numFmt w:val="decimal"/>
          </w:footnotePr>
          <w:type w:val="continuous"/>
          <w:pgSz w:w="11906" w:h="16838"/>
          <w:pgMar w:left="1134" w:right="1134" w:gutter="0" w:header="0" w:top="1134" w:footer="0" w:bottom="1134"/>
          <w:formProt w:val="false"/>
          <w:textDirection w:val="lrTb"/>
          <w:docGrid w:type="default" w:linePitch="312" w:charSpace="0"/>
        </w:sectPr>
      </w:pPr>
    </w:p>
    <w:p>
      <w:pPr>
        <w:pStyle w:val="Normal"/>
        <w:bidi w:val="0"/>
        <w:jc w:val="left"/>
        <w:rPr/>
      </w:pPr>
      <w:r>
        <w:rPr/>
      </w:r>
    </w:p>
    <w:sectPr>
      <w:footnotePr>
        <w:numFmt w:val="decimal"/>
      </w:footnotePr>
      <w:type w:val="continuous"/>
      <w:pgSz w:w="11906" w:h="16838"/>
      <w:pgMar w:left="1134" w:right="1134" w:gutter="0" w:header="0" w:top="1134" w:footer="0" w:bottom="1134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mbria">
    <w:charset w:val="01"/>
    <w:family w:val="roman"/>
    <w:pitch w:val="default"/>
  </w:font>
  <w:font w:name="Avenir Next">
    <w:charset w:val="01"/>
    <w:family w:val="roman"/>
    <w:pitch w:val="default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Funote"/>
        <w:bidi w:val="0"/>
        <w:jc w:val="left"/>
        <w:rPr/>
      </w:pPr>
      <w:r>
        <w:rPr>
          <w:rStyle w:val="Funotenzeichen"/>
        </w:rPr>
        <w:footnoteRef/>
      </w:r>
      <w:r>
        <w:rPr>
          <w:b w:val="false"/>
          <w:caps w:val="false"/>
          <w:smallCaps w:val="false"/>
          <w:position w:val="0"/>
          <w:sz w:val="20"/>
          <w:sz w:val="20"/>
          <w:u w:val="none"/>
          <w:vertAlign w:val="baseline"/>
        </w:rPr>
        <w:tab/>
        <w:t xml:space="preserve">Müller in: </w:t>
      </w:r>
      <w:r>
        <w:rPr>
          <w:b w:val="false"/>
          <w:i/>
          <w:caps w:val="false"/>
          <w:smallCaps w:val="false"/>
          <w:position w:val="0"/>
          <w:sz w:val="20"/>
          <w:sz w:val="20"/>
          <w:u w:val="none"/>
          <w:vertAlign w:val="baseline"/>
        </w:rPr>
        <w:t>Gsell u. a.</w:t>
      </w:r>
      <w:r>
        <w:rPr>
          <w:b w:val="false"/>
          <w:caps w:val="false"/>
          <w:smallCaps w:val="false"/>
          <w:position w:val="0"/>
          <w:sz w:val="20"/>
          <w:sz w:val="20"/>
          <w:u w:val="none"/>
          <w:vertAlign w:val="baseline"/>
        </w:rPr>
        <w:t>, BeckGK StVG 2022§ 2345, Rn. 1.</w:t>
      </w:r>
    </w:p>
  </w:footnote>
  <w:footnote w:id="3">
    <w:p>
      <w:pPr>
        <w:pStyle w:val="Funote"/>
        <w:bidi w:val="0"/>
        <w:jc w:val="left"/>
        <w:rPr/>
      </w:pPr>
      <w:r>
        <w:rPr>
          <w:rStyle w:val="Funotenzeichen"/>
        </w:rPr>
        <w:footnoteRef/>
      </w:r>
      <w:r>
        <w:rPr>
          <w:b w:val="false"/>
          <w:i/>
          <w:caps w:val="false"/>
          <w:smallCaps w:val="false"/>
          <w:position w:val="0"/>
          <w:sz w:val="20"/>
          <w:sz w:val="20"/>
          <w:u w:val="none"/>
          <w:vertAlign w:val="baseline"/>
        </w:rPr>
        <w:tab/>
        <w:t>Behr</w:t>
      </w:r>
      <w:r>
        <w:rPr>
          <w:b w:val="false"/>
          <w:caps w:val="false"/>
          <w:smallCaps w:val="false"/>
          <w:position w:val="0"/>
          <w:sz w:val="20"/>
          <w:sz w:val="20"/>
          <w:u w:val="none"/>
          <w:vertAlign w:val="baseline"/>
        </w:rPr>
        <w:t>, Strafschadensersatz im deutschen Recht – Wiederauferstehung eines verdrängten Phänomens, Zeitschrift für das Juristische Studium 2010, 292.</w:t>
      </w:r>
    </w:p>
  </w:footnote>
</w:footnotes>
</file>

<file path=word/settings.xml><?xml version="1.0" encoding="utf-8"?>
<w:settings xmlns:w="http://schemas.openxmlformats.org/wordprocessingml/2006/main">
  <w:zoom w:percent="140"/>
  <w:defaultTabStop w:val="709"/>
  <w:autoHyphenation w:val="true"/>
  <w:footnotePr>
    <w:numFmt w:val="decimal"/>
    <w:footnote w:id="0"/>
    <w:footnote w:id="1"/>
  </w:footnotePr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Songti SC" w:cs="Arial Unicode MS"/>
        <w:kern w:val="2"/>
        <w:sz w:val="24"/>
        <w:szCs w:val="24"/>
        <w:lang w:val="de-DE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Cambria" w:hAnsi="Cambria" w:eastAsia="Songti SC" w:cs="Arial Unicode MS"/>
      <w:color w:val="auto"/>
      <w:kern w:val="2"/>
      <w:sz w:val="24"/>
      <w:szCs w:val="24"/>
      <w:lang w:val="de-DE" w:eastAsia="zh-CN" w:bidi="hi-IN"/>
    </w:rPr>
  </w:style>
  <w:style w:type="character" w:styleId="Funotenzeichen">
    <w:name w:val="Fußnotenzeichen"/>
    <w:qFormat/>
    <w:rPr>
      <w:vertAlign w:val="superscript"/>
    </w:rPr>
  </w:style>
  <w:style w:type="character" w:styleId="Funotenanker">
    <w:name w:val="Footnote Reference"/>
    <w:rPr>
      <w:vertAlign w:val="superscript"/>
    </w:rPr>
  </w:style>
  <w:style w:type="character" w:styleId="Endnotenzeichen">
    <w:name w:val="Endnotenzeichen"/>
    <w:qFormat/>
    <w:rPr/>
  </w:style>
  <w:style w:type="character" w:styleId="Endnotenanker">
    <w:name w:val="Endnote Reference"/>
    <w:rPr>
      <w:vertAlign w:val="superscript"/>
    </w:rPr>
  </w:style>
  <w:style w:type="paragraph" w:styleId="Berschrift">
    <w:name w:val="Überschrift"/>
    <w:basedOn w:val="Normal"/>
    <w:next w:val="Textkrper"/>
    <w:qFormat/>
    <w:pPr>
      <w:keepNext w:val="true"/>
      <w:spacing w:before="240" w:after="120"/>
    </w:pPr>
    <w:rPr>
      <w:rFonts w:ascii="Avenir Next" w:hAnsi="Avenir Next" w:eastAsia="PingFang SC" w:cs="Arial Unicode MS"/>
      <w:sz w:val="28"/>
      <w:szCs w:val="28"/>
    </w:rPr>
  </w:style>
  <w:style w:type="paragraph" w:styleId="Textkrper">
    <w:name w:val="Body Text"/>
    <w:basedOn w:val="Normal"/>
    <w:pPr>
      <w:spacing w:lineRule="auto" w:line="276" w:before="0" w:after="140"/>
    </w:pPr>
    <w:rPr/>
  </w:style>
  <w:style w:type="paragraph" w:styleId="Aufzhlung">
    <w:name w:val="List"/>
    <w:basedOn w:val="Textkrper"/>
    <w:pPr/>
    <w:rPr>
      <w:rFonts w:ascii="Cambria" w:hAnsi="Cambria" w:cs="Arial Unicode MS"/>
    </w:rPr>
  </w:style>
  <w:style w:type="paragraph" w:styleId="Beschriftung">
    <w:name w:val="Caption"/>
    <w:basedOn w:val="Normal"/>
    <w:qFormat/>
    <w:pPr>
      <w:suppressLineNumbers/>
      <w:spacing w:before="120" w:after="120"/>
    </w:pPr>
    <w:rPr>
      <w:rFonts w:ascii="Cambria" w:hAnsi="Cambria" w:cs="Arial Unicode MS"/>
      <w:i/>
      <w:iCs/>
      <w:sz w:val="24"/>
      <w:szCs w:val="24"/>
    </w:rPr>
  </w:style>
  <w:style w:type="paragraph" w:styleId="Verzeichnis">
    <w:name w:val="Verzeichnis"/>
    <w:basedOn w:val="Normal"/>
    <w:qFormat/>
    <w:pPr>
      <w:suppressLineNumbers/>
    </w:pPr>
    <w:rPr>
      <w:rFonts w:ascii="Cambria" w:hAnsi="Cambria" w:cs="Arial Unicode MS"/>
    </w:rPr>
  </w:style>
  <w:style w:type="paragraph" w:styleId="Funote">
    <w:name w:val="Footnote Text"/>
    <w:basedOn w:val="Normal"/>
    <w:pPr>
      <w:suppressLineNumbers/>
      <w:ind w:left="340" w:hanging="340"/>
    </w:pPr>
    <w:rPr>
      <w:sz w:val="20"/>
      <w:szCs w:val="20"/>
    </w:rPr>
  </w:style>
  <w:style w:type="paragraph" w:styleId="Literaturverzeichnis1">
    <w:name w:val="Literaturverzeichnis 1"/>
    <w:basedOn w:val="Verzeichnis"/>
    <w:qFormat/>
    <w:pPr>
      <w:tabs>
        <w:tab w:val="clear" w:pos="709"/>
      </w:tabs>
      <w:spacing w:lineRule="atLeast" w:line="240" w:before="0" w:after="240"/>
      <w:ind w:left="0" w:hanging="0"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notes" Target="footnotes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LibreOffice/7.5.0.3$MacOSX_AARCH64 LibreOffice_project/c21113d003cd3efa8c53188764377a8272d9d6de</Application>
  <AppVersion>15.0000</AppVersion>
  <Pages>1</Pages>
  <Words>68</Words>
  <Characters>438</Characters>
  <CharactersWithSpaces>501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2023-02-11T17:40:00Z</dcterms:created>
  <dc:creator>Frank Miener</dc:creator>
  <dc:description/>
  <dc:language>de-DE</dc:language>
  <cp:lastModifiedBy>Frank Miener</cp:lastModifiedBy>
  <dcterms:modified xsi:type="dcterms:W3CDTF">2023-02-11T17:48:17Z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zotero-version="6.0.19"&gt;&lt;session id="PifqeSKu"/&gt;&lt;style id="http://www.zotero.org/styles/juristische-zitierweise-offentliches-recht" hasBibliography="1" bibliographyStyleHasBeenSet="1"/&gt;&lt;prefs&gt;&lt;pref name="fieldType" value="ReferenceM</vt:lpwstr>
  </property>
  <property fmtid="{D5CDD505-2E9C-101B-9397-08002B2CF9AE}" pid="3" name="ZOTERO_PREF_2">
    <vt:lpwstr>ark"/&gt;&lt;pref name="noteType" value="1"/&gt;&lt;/prefs&gt;&lt;/data&gt;</vt:lpwstr>
  </property>
</Properties>
</file>