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/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continuous"/>
          <w:pgSz w:h="16839" w:w="11907"/>
          <w:pgMar w:left="1134" w:top="1134" w:right="1134" w:bottom="1134" w:header="0" w:footer="0"/>
          <w:paperSrc w:first="0" w:other="0" a="0" b="0"/>
          <w:pgNumType w:fmt="decimal"/>
          <w:tmGutter w:val="1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pPr>
        <w:pStyle w:val="para1"/>
        <w:numPr>
          <w:ilvl w:val="0"/>
          <w:numId w:val="0"/>
        </w:numPr>
        <w:ind w:left="360" w:hanging="360"/>
      </w:pPr>
      <w:bookmarkStart w:id="0" w:name="_TOC000006"/>
      <w:r/>
      <w:bookmarkStart w:id="1" w:name="_TOC000001"/>
      <w:r>
        <w:t>Gliederung</w:t>
      </w:r>
      <w:bookmarkEnd w:id="1"/>
      <w:r/>
      <w:bookmarkEnd w:id="0"/>
      <w:r/>
    </w:p>
    <w:p>
      <w:r/>
    </w:p>
    <w:p>
      <w:pPr>
        <w:pStyle w:val="para6"/>
        <w:tabs defTabSz="708">
          <w:tab w:val="right" w:pos="7087" w:leader="dot"/>
        </w:tabs>
      </w:pPr>
      <w:r>
        <w:fldChar w:fldCharType="begin"/>
      </w:r>
      <w:r>
        <w:instrText xml:space="preserve"> TOC \o \z </w:instrText>
      </w:r>
      <w:r>
        <w:fldChar w:fldCharType="separate"/>
      </w:r>
      <w:hyperlink w:anchor="_TOC000006" w:history="1">
        <w:r>
          <w:t>Gliederung</w:t>
          <w:tab/>
          <w:t>II</w:t>
        </w:r>
      </w:hyperlink>
    </w:p>
    <w:p>
      <w:pPr>
        <w:pStyle w:val="para6"/>
        <w:tabs defTabSz="708">
          <w:tab w:val="right" w:pos="7087" w:leader="dot"/>
        </w:tabs>
      </w:pPr>
      <w:hyperlink w:anchor="_TOC000007" w:history="1">
        <w:r>
          <w:t>Literaturverzeichnis</w:t>
          <w:tab/>
          <w:t>III</w:t>
        </w:r>
      </w:hyperlink>
    </w:p>
    <w:p>
      <w:pPr>
        <w:pStyle w:val="para6"/>
        <w:tabs defTabSz="708">
          <w:tab w:val="right" w:pos="7087" w:leader="dot"/>
        </w:tabs>
      </w:pPr>
      <w:hyperlink w:anchor="_TOC000008" w:history="1">
        <w:r>
          <w:t>ggf. Rechtsprechungsüberischt</w:t>
          <w:tab/>
          <w:t>III</w:t>
        </w:r>
      </w:hyperlink>
    </w:p>
    <w:p>
      <w:pPr>
        <w:pStyle w:val="para6"/>
        <w:tabs defTabSz="708">
          <w:tab w:val="right" w:pos="7087" w:leader="dot"/>
        </w:tabs>
      </w:pPr>
      <w:hyperlink w:anchor="_TOC000009" w:history="1">
        <w:r>
          <w:t>ggf. Abkürzungen</w:t>
          <w:tab/>
          <w:t>III</w:t>
        </w:r>
      </w:hyperlink>
    </w:p>
    <w:p>
      <w:pPr>
        <w:pStyle w:val="para6"/>
        <w:tabs defTabSz="708">
          <w:tab w:val="left" w:pos="567" w:leader="none"/>
          <w:tab w:val="right" w:pos="7087" w:leader="dot"/>
        </w:tabs>
      </w:pPr>
      <w:hyperlink w:anchor="_TOC000011" w:history="1">
        <w:r>
          <w:t>A.</w:t>
          <w:tab/>
          <w:t xml:space="preserve"> Inhalt</w:t>
          <w:tab/>
          <w:t>1</w:t>
        </w:r>
      </w:hyperlink>
      <w:r>
        <w:br w:type="page"/>
      </w:r>
    </w:p>
    <w:p>
      <w:pPr>
        <w:pStyle w:val="para1"/>
        <w:numPr>
          <w:ilvl w:val="0"/>
          <w:numId w:val="0"/>
        </w:numPr>
        <w:ind w:left="360" w:hanging="360"/>
      </w:pPr>
      <w:r>
        <w:fldChar w:fldCharType="end"/>
      </w:r>
      <w:bookmarkStart w:id="2" w:name="_TOC000007"/>
      <w:r>
        <w:t>Literaturverzeichnis</w:t>
      </w:r>
      <w:bookmarkEnd w:id="2"/>
      <w:r/>
      <w:bookmarkEnd w:id="2"/>
      <w:r/>
    </w:p>
    <w:p>
      <w:r/>
    </w:p>
    <w:p>
      <w:pPr>
        <w:pStyle w:val="para1"/>
        <w:numPr>
          <w:ilvl w:val="0"/>
          <w:numId w:val="0"/>
        </w:numPr>
        <w:ind w:left="360" w:hanging="360"/>
      </w:pPr>
      <w:bookmarkStart w:id="3" w:name="_TOC000008"/>
      <w:r/>
      <w:bookmarkStart w:id="4" w:name="_TOC000003"/>
      <w:r>
        <w:t>ggf. Rechtsprechungsüberischt</w:t>
      </w:r>
      <w:bookmarkEnd w:id="4"/>
      <w:r/>
      <w:bookmarkEnd w:id="3"/>
      <w:r/>
    </w:p>
    <w:p>
      <w:r/>
    </w:p>
    <w:p>
      <w:pPr>
        <w:pStyle w:val="para1"/>
        <w:numPr>
          <w:ilvl w:val="0"/>
          <w:numId w:val="0"/>
        </w:numPr>
        <w:ind w:left="360" w:hanging="360"/>
      </w:pPr>
      <w:bookmarkStart w:id="5" w:name="_TOC000009"/>
      <w:r/>
      <w:bookmarkStart w:id="6" w:name="_TOC000004"/>
      <w:r>
        <w:t>ggf. Abkürzungen</w:t>
      </w:r>
      <w:bookmarkEnd w:id="6"/>
      <w:r/>
      <w:bookmarkEnd w:id="5"/>
      <w:r/>
    </w:p>
    <w:p>
      <w:r/>
    </w:p>
    <w:p>
      <w:r/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headerReference w:type="default" r:id="rId8"/>
          <w:footerReference w:type="default" r:id="rId9"/>
          <w:type w:val="nextPage"/>
          <w:pgSz w:h="16839" w:w="11907"/>
          <w:pgMar w:left="1134" w:top="1134" w:right="3686" w:bottom="1134" w:header="567" w:footer="567"/>
          <w:paperSrc w:first="0" w:other="0" a="0" b="0"/>
          <w:pgNumType w:fmt="upperRoman"/>
          <w:tmGutter w:val="1"/>
          <w:mirrorMargins w:val="0"/>
          <w:tmSection w:h="-1">
            <w:tmHeader w:id="0" w:h="0" edge="567" text="0">
              <w:shd w:val="none"/>
            </w:tmHeader>
            <w:tmFooter w:id="0" w:h="0" edge="567" text="0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pPr>
        <w:spacing/>
        <w:jc w:val="center"/>
        <w:rPr>
          <w:sz w:val="56"/>
          <w:szCs w:val="56"/>
        </w:rPr>
      </w:pPr>
      <w:r/>
      <w:bookmarkStart w:id="7" w:name="_TOC000010"/>
      <w:r/>
      <w:bookmarkStart w:id="8" w:name="_TOC000005"/>
      <w:r/>
      <w:r>
        <w:rPr>
          <w:sz w:val="56"/>
          <w:szCs w:val="56"/>
        </w:rPr>
        <w:t>Gutachten</w:t>
      </w:r>
      <w:r>
        <w:rPr>
          <w:sz w:val="56"/>
          <w:szCs w:val="56"/>
        </w:rPr>
      </w:r>
    </w:p>
    <w:p>
      <w:pPr>
        <w:pStyle w:val="para1"/>
        <w:numPr>
          <w:ilvl w:val="0"/>
          <w:numId w:val="6"/>
        </w:numPr>
        <w:ind w:left="0" w:firstLine="0"/>
        <w:rPr>
          <w:b w:val="0"/>
          <w:bCs w:val="0"/>
        </w:rPr>
      </w:pPr>
      <w:bookmarkStart w:id="9" w:name="_TOC000011"/>
      <w:r>
        <w:rPr>
          <w:b w:val="0"/>
          <w:bCs w:val="0"/>
        </w:rPr>
      </w:r>
      <w:bookmarkEnd w:id="8"/>
      <w:r>
        <w:rPr>
          <w:b w:val="0"/>
          <w:bCs w:val="0"/>
        </w:rPr>
      </w:r>
      <w:bookmarkEnd w:id="7"/>
      <w:r>
        <w:rPr>
          <w:b w:val="0"/>
          <w:bCs w:val="0"/>
        </w:rPr>
      </w:r>
      <w:bookmarkStart w:id="10" w:name="_TOC000012"/>
      <w:r>
        <w:rPr>
          <w:b w:val="0"/>
          <w:bCs w:val="0"/>
        </w:rPr>
      </w:r>
      <w:r>
        <w:rPr>
          <w:b w:val="0"/>
          <w:bCs w:val="0"/>
        </w:rPr>
        <w:t>Test a</w:t>
      </w:r>
    </w:p>
    <w:p>
      <w:pPr>
        <w:numPr>
          <w:ilvl w:val="0"/>
          <w:numId w:val="6"/>
        </w:numPr>
        <w:ind w:left="0" w:firstLine="0"/>
      </w:pPr>
      <w:r>
        <w:t>Test b</w:t>
      </w:r>
    </w:p>
    <w:p>
      <w:pPr>
        <w:numPr>
          <w:ilvl w:val="0"/>
          <w:numId w:val="6"/>
        </w:numPr>
        <w:ind w:left="0" w:firstLine="0"/>
      </w:pPr>
      <w:r>
        <w:t>Test c</w:t>
      </w:r>
    </w:p>
    <w:p>
      <w:r>
        <w:t>Ab hier Formatierung „Keine“.</w:t>
      </w:r>
    </w:p>
    <w:p>
      <w:r>
        <w:t>Test Keine</w:t>
      </w:r>
    </w:p>
    <w:p>
      <w:r>
        <w:t>Ab hier Formatierung 1. , 1.1, ...</w:t>
      </w:r>
    </w:p>
    <w:p>
      <w:pPr>
        <w:numPr>
          <w:ilvl w:val="0"/>
          <w:numId w:val="1"/>
        </w:numPr>
        <w:ind w:left="360" w:hanging="360"/>
      </w:pPr>
      <w:r>
        <w:t>Test 1 ( 1 Nach Enter  bei 2. mit Tab weiter)</w:t>
      </w:r>
    </w:p>
    <w:p>
      <w:pPr>
        <w:numPr>
          <w:ilvl w:val="1"/>
          <w:numId w:val="1"/>
        </w:numPr>
        <w:ind w:left="642" w:hanging="501"/>
      </w:pPr>
      <w:r>
        <w:t>Test 1.1</w:t>
      </w:r>
    </w:p>
    <w:p>
      <w:pPr>
        <w:numPr>
          <w:ilvl w:val="0"/>
          <w:numId w:val="1"/>
        </w:numPr>
        <w:ind w:left="360" w:hanging="360"/>
      </w:pPr>
      <w:r/>
    </w:p>
    <w:p>
      <w:pPr>
        <w:numPr>
          <w:ilvl w:val="1"/>
          <w:numId w:val="1"/>
        </w:numPr>
        <w:ind w:left="642" w:hanging="501"/>
      </w:pPr>
      <w:r>
        <w:t>Test</w:t>
      </w:r>
    </w:p>
    <w:p>
      <w:pPr>
        <w:numPr>
          <w:ilvl w:val="1"/>
          <w:numId w:val="1"/>
        </w:numPr>
        <w:ind w:left="642" w:hanging="501"/>
      </w:pPr>
      <w:r>
        <w:t>Test</w:t>
      </w:r>
    </w:p>
    <w:p>
      <w:pPr>
        <w:numPr>
          <w:ilvl w:val="2"/>
          <w:numId w:val="1"/>
        </w:numPr>
        <w:ind w:left="924" w:hanging="642"/>
      </w:pPr>
      <w:r>
        <w:t>Test</w:t>
      </w:r>
    </w:p>
    <w:p>
      <w:pPr>
        <w:numPr>
          <w:ilvl w:val="0"/>
          <w:numId w:val="1"/>
        </w:numPr>
        <w:ind w:left="360" w:hanging="360"/>
      </w:pPr>
      <w:r/>
    </w:p>
    <w:p>
      <w:r/>
    </w:p>
    <w:p>
      <w:r/>
    </w:p>
    <w:p>
      <w:r/>
    </w:p>
    <w:p>
      <w:r/>
      <w:r>
        <w:br w:type="page"/>
      </w: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10"/>
      <w:footerReference w:type="default" r:id="rId11"/>
      <w:type w:val="nextPage"/>
      <w:pgSz w:h="16839" w:w="11907"/>
      <w:pgMar w:left="1134" w:top="1134" w:right="3686" w:bottom="1134" w:header="567" w:footer="567"/>
      <w:paperSrc w:first="0" w:other="0" a="0" b="0"/>
      <w:pgNumType w:fmt="decimal" w:start="1"/>
      <w:tmGutter w:val="1"/>
      <w:mirrorMargins w:val="0"/>
      <w:tmSection w:h="-1">
        <w:tmHeader w:id="0" w:h="0" edge="567" text="0">
          <w:shd w:val="none"/>
        </w:tmHeader>
        <w:tmFooter w:id="0" w:h="0" edge="567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Cambria">
    <w:charset w:val="00"/>
    <w:family w:val="roman"/>
    <w:pitch w:val="default"/>
  </w:font>
  <w:font w:name="Wingbats">
    <w:charset w:val="02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4"/>
      <w:spacing w:line="240" w:lineRule="auto"/>
      <w:rPr>
        <w:highlight w:val="yellow"/>
        <w:color w:val="999999"/>
        <w:sz w:val="18"/>
        <w:szCs w:val="18"/>
      </w:rPr>
    </w:pPr>
    <w:r>
      <w:rPr>
        <w:highlight w:val="yellow"/>
        <w:color w:val="999999"/>
        <w:sz w:val="18"/>
        <w:szCs w:val="18"/>
      </w:rPr>
      <w:t>Modul</w:t>
    </w:r>
  </w:p>
  <w:p>
    <w:pPr>
      <w:pStyle w:val="para4"/>
      <w:spacing w:line="240" w:lineRule="auto"/>
      <w:rPr>
        <w:highlight w:val="yellow"/>
      </w:rPr>
    </w:pPr>
    <w:r>
      <w:rPr>
        <w:highlight w:val="yellow"/>
        <w:color w:val="999999"/>
        <w:sz w:val="18"/>
        <w:szCs w:val="18"/>
      </w:rPr>
      <w:t>Art der Arbeit</w:t>
    </w:r>
    <w:r>
      <w:rPr>
        <w:highlight w:val="yellow"/>
      </w:rPr>
      <w:tab/>
      <w:tab/>
    </w:r>
    <w:r>
      <w:rPr>
        <w:highlight w:val="yellow"/>
        <w:color w:val="999999"/>
        <w:sz w:val="18"/>
        <w:szCs w:val="18"/>
      </w:rPr>
    </w:r>
    <w:r>
      <w:rPr>
        <w:highlight w:val="yellow"/>
        <w:color w:val="999999"/>
        <w:sz w:val="18"/>
        <w:szCs w:val="18"/>
      </w:rPr>
      <w:fldChar w:fldCharType="begin"/>
      <w:instrText xml:space="preserve"> PAGE  \CA </w:instrText>
      <w:fldChar w:fldCharType="separate"/>
      <w:t>II</w:t>
      <w:fldChar w:fldCharType="end"/>
    </w:r>
    <w:r>
      <w:rPr>
        <w:highlight w:val="yellow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4"/>
      <w:spacing w:line="240" w:lineRule="auto"/>
      <w:rPr>
        <w:highlight w:val="yellow"/>
        <w:color w:val="999999"/>
        <w:sz w:val="18"/>
        <w:szCs w:val="18"/>
      </w:rPr>
    </w:pPr>
    <w:r>
      <w:rPr>
        <w:highlight w:val="yellow"/>
        <w:color w:val="999999"/>
        <w:sz w:val="18"/>
        <w:szCs w:val="18"/>
      </w:rPr>
      <w:t>Modul</w:t>
    </w:r>
  </w:p>
  <w:p>
    <w:pPr>
      <w:pStyle w:val="para4"/>
      <w:spacing w:line="240" w:lineRule="auto"/>
      <w:rPr>
        <w:highlight w:val="yellow"/>
        <w:color w:val="999999"/>
        <w:sz w:val="18"/>
        <w:szCs w:val="18"/>
      </w:rPr>
    </w:pPr>
    <w:r>
      <w:rPr>
        <w:highlight w:val="yellow"/>
        <w:color w:val="999999"/>
        <w:sz w:val="18"/>
        <w:szCs w:val="18"/>
      </w:rPr>
      <w:t>Art der Arbeit</w:t>
      <w:tab/>
      <w:tab/>
    </w:r>
    <w:r>
      <w:rPr>
        <w:highlight w:val="yellow"/>
        <w:color w:val="999999"/>
        <w:sz w:val="18"/>
        <w:szCs w:val="18"/>
      </w:rPr>
      <w:fldChar w:fldCharType="begin"/>
      <w:instrText xml:space="preserve"> PAGE  \CA </w:instrText>
      <w:fldChar w:fldCharType="separate"/>
      <w:t>1</w:t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5"/>
      <w:spacing w:line="240" w:lineRule="auto"/>
      <w:rPr>
        <w:color w:val="999999"/>
        <w:sz w:val="18"/>
        <w:szCs w:val="18"/>
      </w:rPr>
    </w:pPr>
    <w:r>
      <w:rPr>
        <w:color w:val="999999"/>
        <w:sz w:val="18"/>
        <w:szCs w:val="18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5"/>
      <w:spacing w:line="240" w:lineRule="auto"/>
      <w:rPr>
        <w:color w:val="999999"/>
        <w:sz w:val="18"/>
        <w:szCs w:val="18"/>
      </w:rPr>
    </w:pPr>
    <w:r>
      <w:rPr>
        <w:color w:val="999999"/>
        <w:sz w:val="18"/>
        <w:szCs w:val="1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Nummerierungsliste 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42"/>
        </w:tabs>
        <w:ind w:left="642" w:hanging="501"/>
      </w:pPr>
    </w:lvl>
    <w:lvl w:ilvl="2">
      <w:start w:val="1"/>
      <w:numFmt w:val="decimal"/>
      <w:lvlText w:val="%1.%2.%3."/>
      <w:lvlJc w:val="left"/>
      <w:pPr>
        <w:tabs>
          <w:tab w:val="num" w:pos="924"/>
        </w:tabs>
        <w:ind w:left="924" w:hanging="642"/>
      </w:pPr>
    </w:lvl>
    <w:lvl w:ilvl="3">
      <w:start w:val="1"/>
      <w:numFmt w:val="decimal"/>
      <w:lvlText w:val="%1.%2.%3.%4."/>
      <w:lvlJc w:val="left"/>
      <w:pPr>
        <w:tabs>
          <w:tab w:val="num" w:pos="1206"/>
        </w:tabs>
        <w:ind w:left="1206" w:hanging="783"/>
      </w:pPr>
    </w:lvl>
    <w:lvl w:ilvl="4">
      <w:start w:val="1"/>
      <w:numFmt w:val="decimal"/>
      <w:lvlText w:val="%1.%2.%3.%4.%5."/>
      <w:lvlJc w:val="left"/>
      <w:pPr>
        <w:tabs>
          <w:tab w:val="num" w:pos="1488"/>
        </w:tabs>
        <w:ind w:left="1488" w:hanging="924"/>
      </w:pPr>
    </w:lvl>
    <w:lvl w:ilvl="5">
      <w:start w:val="1"/>
      <w:numFmt w:val="decimal"/>
      <w:lvlText w:val="%1.%2.%3.%4.%5.%6."/>
      <w:lvlJc w:val="left"/>
      <w:pPr>
        <w:tabs>
          <w:tab w:val="num" w:pos="1770"/>
        </w:tabs>
        <w:ind w:left="1770" w:hanging="1065"/>
      </w:pPr>
    </w:lvl>
    <w:lvl w:ilvl="6">
      <w:start w:val="1"/>
      <w:numFmt w:val="decimal"/>
      <w:lvlText w:val="%1.%2.%3.%4.%5.%6.%7."/>
      <w:lvlJc w:val="left"/>
      <w:pPr>
        <w:tabs>
          <w:tab w:val="num" w:pos="2052"/>
        </w:tabs>
        <w:ind w:left="2052" w:hanging="1206"/>
      </w:pPr>
    </w:lvl>
    <w:lvl w:ilvl="7">
      <w:start w:val="1"/>
      <w:numFmt w:val="decimal"/>
      <w:lvlText w:val="%1.%2.%3.%4.%5.%6.%7.%8."/>
      <w:lvlJc w:val="left"/>
      <w:pPr>
        <w:tabs>
          <w:tab w:val="num" w:pos="2334"/>
        </w:tabs>
        <w:ind w:left="2334" w:hanging="1347"/>
      </w:pPr>
    </w:lvl>
    <w:lvl w:ilvl="8">
      <w:start w:val="1"/>
      <w:numFmt w:val="decimal"/>
      <w:lvlText w:val="%1.%2.%3.%4.%5.%6.%7.%8.%9."/>
      <w:lvlJc w:val="left"/>
      <w:pPr>
        <w:tabs>
          <w:tab w:val="num" w:pos="2616"/>
        </w:tabs>
        <w:ind w:left="2616" w:hanging="1488"/>
      </w:pPr>
    </w:lvl>
  </w:abstractNum>
  <w:abstractNum w:abstractNumId="2">
    <w:multiLevelType w:val="singleLevel"/>
    <w:name w:val="Bullet 2"/>
    <w:lvl w:ilvl="0">
      <w:start w:val="1"/>
      <w:numFmt w:val="upperLetter"/>
      <w:pStyle w:val="para1"/>
      <w:suff w:val="tab"/>
      <w:lvlText w:val="%1."/>
      <w:lvlJc w:val="left"/>
      <w:pPr>
        <w:ind w:left="0" w:hanging="0"/>
      </w:pPr>
    </w:lvl>
  </w:abstractNum>
  <w:abstractNum w:abstractNumId="3">
    <w:multiLevelType w:val="singleLevel"/>
    <w:name w:val="Bullet 3"/>
    <w:lvl w:ilvl="0">
      <w:start w:val="1"/>
      <w:numFmt w:val="upperRoman"/>
      <w:pStyle w:val="para2"/>
      <w:suff w:val="tab"/>
      <w:lvlText w:val="%1."/>
      <w:lvlJc w:val="left"/>
      <w:pPr>
        <w:ind w:left="0" w:hanging="0"/>
      </w:pPr>
    </w:lvl>
  </w:abstractNum>
  <w:abstractNum w:abstractNumId="4">
    <w:multiLevelType w:val="singleLevel"/>
    <w:name w:val="Bullet 4"/>
    <w:lvl w:ilvl="0">
      <w:start w:val="1"/>
      <w:numFmt w:val="ordinal"/>
      <w:pStyle w:val="para3"/>
      <w:suff w:val="tab"/>
      <w:lvlText w:val="%1"/>
      <w:lvlJc w:val="left"/>
      <w:pPr>
        <w:ind w:left="0" w:hanging="0"/>
      </w:pPr>
    </w:lvl>
  </w:abstractNum>
  <w:abstractNum w:abstractNumId="5">
    <w:multiLevelType w:val="singleLevel"/>
    <w:name w:val="Bullet 5"/>
    <w:lvl w:ilvl="0">
      <w:start w:val="1"/>
      <w:numFmt w:val="lowerLetter"/>
      <w:pStyle w:val="para10"/>
      <w:suff w:val="tab"/>
      <w:lvlText w:val="%1."/>
      <w:lvlJc w:val="left"/>
      <w:pPr>
        <w:ind w:left="0" w:hanging="0"/>
      </w:pPr>
    </w:lvl>
  </w:abstractNum>
  <w:abstractNum w:abstractNumId="6">
    <w:multiLevelType w:val="singleLevel"/>
    <w:name w:val="Bullet 10"/>
    <w:lvl w:ilvl="0">
      <w:start w:val="1"/>
      <w:numFmt w:val="upperLetter"/>
      <w:suff w:val="tab"/>
      <w:lvlText w:val="%1.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5121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3"/>
    <w:tmLastPosSelect w:val="0"/>
    <w:tmLastPosFrameIdx w:val="0"/>
    <w:tmLastPosCaret>
      <w:tmLastPosPgfIdx w:val="29"/>
      <w:tmLastPosIdx w:val="4"/>
    </w:tmLastPosCaret>
    <w:tmLastPosAnchor>
      <w:tmLastPosPgfIdx w:val="0"/>
      <w:tmLastPosIdx w:val="0"/>
    </w:tmLastPosAnchor>
    <w:tmLastPosTblRect w:left="0" w:top="0" w:right="0" w:bottom="0"/>
  </w:tmLastPos>
  <w:tmAppRevision w:date="1613315599" w:val="1100" w:fileVer="342" w:fileVer64="64" w:fileVerOS="1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sic Roman" w:hAnsi="Basic Roman" w:eastAsia="Basic Roman" w:cs="Basic Roman"/>
        <w:kern w:val="1"/>
        <w:sz w:val="20"/>
        <w:szCs w:val="20"/>
        <w:lang w:val="de-de" w:eastAsia="zh-cn" w:bidi="ar-sa"/>
      </w:rPr>
    </w:rPrDefault>
    <w:pPrDefault>
      <w:pPr>
        <w:spacing w:line="360" w:lineRule="auto"/>
        <w:jc w:val="both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4"/>
      <w:szCs w:val="24"/>
      <w:lang w:eastAsia="de-de" w:bidi="de-de"/>
    </w:rPr>
    <w:key w:val="3120"/>
  </w:style>
  <w:style w:type="paragraph" w:styleId="para1">
    <w:name w:val="heading 1"/>
    <w:qFormat/>
    <w:next w:val="para0"/>
    <w:pPr>
      <w:numPr>
        <w:ilvl w:val="0"/>
        <w:numId w:val="2"/>
      </w:numPr>
      <w:ind w:left="720" w:hanging="720"/>
      <w:spacing w:before="240" w:after="60"/>
      <w:jc w:val="left"/>
      <w:keepNext/>
      <w:outlineLvl w:val="0"/>
      <w:keepLines/>
    </w:pPr>
    <w:rPr>
      <w:rFonts w:ascii="Cambria" w:hAnsi="Cambria" w:eastAsia="Cambria" w:cs="Cambria"/>
      <w:b/>
      <w:bCs/>
      <w:kern w:val="1"/>
      <w:sz w:val="24"/>
      <w:szCs w:val="24"/>
      <w:lang w:val="de-de" w:eastAsia="de-de" w:bidi="de-de"/>
    </w:rPr>
    <w:key w:val="3121"/>
  </w:style>
  <w:style w:type="paragraph" w:styleId="para2">
    <w:name w:val="heading 2"/>
    <w:qFormat/>
    <w:basedOn w:val="para1"/>
    <w:next w:val="para0"/>
    <w:pPr>
      <w:numPr>
        <w:ilvl w:val="0"/>
        <w:numId w:val="3"/>
      </w:numPr>
      <w:ind w:left="717" w:hanging="717"/>
      <w:outlineLvl w:val="1"/>
    </w:pPr>
    <w:key w:val="3122"/>
  </w:style>
  <w:style w:type="paragraph" w:styleId="para3">
    <w:name w:val="heading 3"/>
    <w:qFormat/>
    <w:basedOn w:val="para2"/>
    <w:next w:val="para0"/>
    <w:pPr>
      <w:numPr>
        <w:ilvl w:val="0"/>
        <w:numId w:val="4"/>
      </w:numPr>
      <w:ind w:left="717" w:hanging="717"/>
      <w:outlineLvl w:val="2"/>
    </w:pPr>
    <w:key w:val="3123"/>
  </w:style>
  <w:style w:type="paragraph" w:styleId="para4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6">
    <w:name w:val="toc 1"/>
    <w:qFormat/>
    <w:basedOn w:val="para0"/>
    <w:next w:val="para0"/>
  </w:style>
  <w:style w:type="paragraph" w:styleId="para7" w:customStyle="1">
    <w:name w:val="Überschrift ohne"/>
    <w:qFormat/>
    <w:basedOn w:val="para1"/>
    <w:next w:val="para0"/>
    <w:pPr>
      <w:ind w:left="0" w:firstLine="0"/>
      <w:spacing w:line="240" w:lineRule="auto"/>
    </w:pPr>
  </w:style>
  <w:style w:type="paragraph" w:styleId="para8">
    <w:name w:val="toc 3"/>
    <w:qFormat/>
    <w:basedOn w:val="para0"/>
    <w:next w:val="para0"/>
    <w:pPr>
      <w:ind w:left="566"/>
    </w:pPr>
  </w:style>
  <w:style w:type="paragraph" w:styleId="para9">
    <w:name w:val="toc 2"/>
    <w:qFormat/>
    <w:basedOn w:val="para0"/>
    <w:next w:val="para0"/>
    <w:pPr>
      <w:ind w:left="283"/>
    </w:pPr>
  </w:style>
  <w:style w:type="paragraph" w:styleId="para10">
    <w:name w:val="heading 4"/>
    <w:qFormat/>
    <w:basedOn w:val="para3"/>
    <w:next w:val="para0"/>
    <w:pPr>
      <w:numPr>
        <w:ilvl w:val="0"/>
        <w:numId w:val="5"/>
      </w:numPr>
      <w:ind w:left="717" w:hanging="717"/>
      <w:outlineLvl w:val="3"/>
    </w:pPr>
    <w:key w:val="3124"/>
  </w:style>
  <w:style w:type="paragraph" w:styleId="para11">
    <w:name w:val="heading 5"/>
    <w:qFormat/>
    <w:basedOn w:val="para10"/>
    <w:next w:val="para0"/>
    <w:pPr>
      <w:numPr>
        <w:ilvl w:val="0"/>
        <w:numId w:val="0"/>
      </w:numPr>
      <w:ind w:left="0" w:firstLine="0"/>
      <w:outlineLvl w:val="4"/>
    </w:pPr>
    <w:key w:val="3125"/>
  </w:style>
  <w:style w:type="paragraph" w:styleId="para12">
    <w:name w:val="toc 4"/>
    <w:qFormat/>
    <w:basedOn w:val="para0"/>
    <w:next w:val="para0"/>
    <w:pPr>
      <w:ind w:left="849"/>
    </w:pPr>
  </w:style>
  <w:style w:type="paragraph" w:styleId="para13">
    <w:name w:val="toc 5"/>
    <w:qFormat/>
    <w:basedOn w:val="para0"/>
    <w:next w:val="para0"/>
    <w:pPr>
      <w:ind w:left="1132"/>
    </w:pPr>
  </w:style>
  <w:style w:type="paragraph" w:styleId="para14" w:customStyle="1">
    <w:name w:val="Verzeichnis 0"/>
    <w:qFormat/>
    <w:basedOn w:val="para0"/>
    <w:next w:val="para0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Basic Roman" w:hAnsi="Basic Roman" w:eastAsia="Basic Roman" w:cs="Basic Roman"/>
        <w:kern w:val="1"/>
        <w:sz w:val="20"/>
        <w:szCs w:val="20"/>
        <w:lang w:val="de-de" w:eastAsia="zh-cn" w:bidi="ar-sa"/>
      </w:rPr>
    </w:rPrDefault>
    <w:pPrDefault>
      <w:pPr>
        <w:spacing w:line="360" w:lineRule="auto"/>
        <w:jc w:val="both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4"/>
      <w:szCs w:val="24"/>
      <w:lang w:eastAsia="de-de" w:bidi="de-de"/>
    </w:rPr>
    <w:key w:val="3120"/>
  </w:style>
  <w:style w:type="paragraph" w:styleId="para1">
    <w:name w:val="heading 1"/>
    <w:qFormat/>
    <w:next w:val="para0"/>
    <w:pPr>
      <w:numPr>
        <w:ilvl w:val="0"/>
        <w:numId w:val="2"/>
      </w:numPr>
      <w:ind w:left="720" w:hanging="720"/>
      <w:spacing w:before="240" w:after="60"/>
      <w:jc w:val="left"/>
      <w:keepNext/>
      <w:outlineLvl w:val="0"/>
      <w:keepLines/>
    </w:pPr>
    <w:rPr>
      <w:rFonts w:ascii="Cambria" w:hAnsi="Cambria" w:eastAsia="Cambria" w:cs="Cambria"/>
      <w:b/>
      <w:bCs/>
      <w:kern w:val="1"/>
      <w:sz w:val="24"/>
      <w:szCs w:val="24"/>
      <w:lang w:val="de-de" w:eastAsia="de-de" w:bidi="de-de"/>
    </w:rPr>
    <w:key w:val="3121"/>
  </w:style>
  <w:style w:type="paragraph" w:styleId="para2">
    <w:name w:val="heading 2"/>
    <w:qFormat/>
    <w:basedOn w:val="para1"/>
    <w:next w:val="para0"/>
    <w:pPr>
      <w:numPr>
        <w:ilvl w:val="0"/>
        <w:numId w:val="3"/>
      </w:numPr>
      <w:ind w:left="717" w:hanging="717"/>
      <w:outlineLvl w:val="1"/>
    </w:pPr>
    <w:key w:val="3122"/>
  </w:style>
  <w:style w:type="paragraph" w:styleId="para3">
    <w:name w:val="heading 3"/>
    <w:qFormat/>
    <w:basedOn w:val="para2"/>
    <w:next w:val="para0"/>
    <w:pPr>
      <w:numPr>
        <w:ilvl w:val="0"/>
        <w:numId w:val="4"/>
      </w:numPr>
      <w:ind w:left="717" w:hanging="717"/>
      <w:outlineLvl w:val="2"/>
    </w:pPr>
    <w:key w:val="3123"/>
  </w:style>
  <w:style w:type="paragraph" w:styleId="para4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6">
    <w:name w:val="toc 1"/>
    <w:qFormat/>
    <w:basedOn w:val="para0"/>
    <w:next w:val="para0"/>
  </w:style>
  <w:style w:type="paragraph" w:styleId="para7" w:customStyle="1">
    <w:name w:val="Überschrift ohne"/>
    <w:qFormat/>
    <w:basedOn w:val="para1"/>
    <w:next w:val="para0"/>
    <w:pPr>
      <w:ind w:left="0" w:firstLine="0"/>
      <w:spacing w:line="240" w:lineRule="auto"/>
    </w:pPr>
  </w:style>
  <w:style w:type="paragraph" w:styleId="para8">
    <w:name w:val="toc 3"/>
    <w:qFormat/>
    <w:basedOn w:val="para0"/>
    <w:next w:val="para0"/>
    <w:pPr>
      <w:ind w:left="566"/>
    </w:pPr>
  </w:style>
  <w:style w:type="paragraph" w:styleId="para9">
    <w:name w:val="toc 2"/>
    <w:qFormat/>
    <w:basedOn w:val="para0"/>
    <w:next w:val="para0"/>
    <w:pPr>
      <w:ind w:left="283"/>
    </w:pPr>
  </w:style>
  <w:style w:type="paragraph" w:styleId="para10">
    <w:name w:val="heading 4"/>
    <w:qFormat/>
    <w:basedOn w:val="para3"/>
    <w:next w:val="para0"/>
    <w:pPr>
      <w:numPr>
        <w:ilvl w:val="0"/>
        <w:numId w:val="5"/>
      </w:numPr>
      <w:ind w:left="717" w:hanging="717"/>
      <w:outlineLvl w:val="3"/>
    </w:pPr>
    <w:key w:val="3124"/>
  </w:style>
  <w:style w:type="paragraph" w:styleId="para11">
    <w:name w:val="heading 5"/>
    <w:qFormat/>
    <w:basedOn w:val="para10"/>
    <w:next w:val="para0"/>
    <w:pPr>
      <w:numPr>
        <w:ilvl w:val="0"/>
        <w:numId w:val="0"/>
      </w:numPr>
      <w:ind w:left="0" w:firstLine="0"/>
      <w:outlineLvl w:val="4"/>
    </w:pPr>
    <w:key w:val="3125"/>
  </w:style>
  <w:style w:type="paragraph" w:styleId="para12">
    <w:name w:val="toc 4"/>
    <w:qFormat/>
    <w:basedOn w:val="para0"/>
    <w:next w:val="para0"/>
    <w:pPr>
      <w:ind w:left="849"/>
    </w:pPr>
  </w:style>
  <w:style w:type="paragraph" w:styleId="para13">
    <w:name w:val="toc 5"/>
    <w:qFormat/>
    <w:basedOn w:val="para0"/>
    <w:next w:val="para0"/>
    <w:pPr>
      <w:ind w:left="1132"/>
    </w:pPr>
  </w:style>
  <w:style w:type="paragraph" w:styleId="para14" w:customStyle="1">
    <w:name w:val="Verzeichnis 0"/>
    <w:qFormat/>
    <w:basedOn w:val="para0"/>
    <w:next w:val="para0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Relationship Id="rId11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Cambria"/>
        <a:cs typeface="Cambria"/>
      </a:majorFont>
      <a:minorFont>
        <a:latin typeface="Cambria"/>
        <a:ea typeface="Cambria"/>
        <a:cs typeface="Cambri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2023 rev.1100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Gerd Schmitt</cp:lastModifiedBy>
  <cp:revision>8</cp:revision>
  <dcterms:created xsi:type="dcterms:W3CDTF">2021-02-13T19:28:16Z</dcterms:created>
  <dcterms:modified xsi:type="dcterms:W3CDTF">2021-02-14T15:13:19Z</dcterms:modified>
</cp:coreProperties>
</file>