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Segoe UI" w:hAnsi="Segoe UI" w:eastAsia="Segoe UI" w:cs="Segoe UI"/>
          <w:b/>
          <w:bCs/>
        </w:rPr>
      </w:pPr>
      <w:r>
        <w:rPr>
          <w:rFonts w:ascii="Segoe UI" w:hAnsi="Segoe UI" w:eastAsia="Segoe UI" w:cs="Segoe UI"/>
          <w:b/>
          <w:bCs/>
        </w:rPr>
        <w:t>VORLAGE:</w:t>
      </w:r>
    </w:p>
    <w:p>
      <w:pPr>
        <w:rPr>
          <w:rFonts w:ascii="Segoe UI" w:hAnsi="Segoe UI" w:eastAsia="Segoe UI" w:cs="Segoe UI"/>
        </w:rPr>
      </w:pPr>
      <w:r>
        <w:rPr>
          <w:rFonts w:ascii="Segoe UI" w:hAnsi="Segoe UI" w:eastAsia="Segoe UI" w:cs="Segoe UI"/>
        </w:rPr>
        <w:t>Linker Einzug 2pt (0,07cm), kein Häckchen bei Zeileneinstellungen:</w:t>
      </w:r>
    </w:p>
    <w:p>
      <w:pPr>
        <w:ind w:left="40"/>
      </w:pPr>
      <w:r/>
    </w:p>
    <w:tbl>
      <w:tblPr>
        <w:name w:val="Tabelle1"/>
        <w:tabOrder w:val="0"/>
        <w:jc w:val="left"/>
        <w:tblInd w:w="40" w:type="dxa"/>
        <w:tblW w:w="9640" w:type="dxa"/>
      </w:tblPr>
      <w:tblGrid>
        <w:gridCol w:w="1940"/>
        <w:gridCol w:w="7700"/>
      </w:tblGrid>
      <w:tr>
        <w:trPr>
          <w:tblHeader w:val="0"/>
          <w:cantSplit/>
          <w:trHeight w:val="531" w:hRule="auto"/>
        </w:trPr>
        <w:tc>
          <w:tcPr>
            <w:tcW w:w="1940" w:type="dxa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4"/>
              <w:spacing/>
              <w:jc w:val="center"/>
            </w:pPr>
            <w:r>
              <w:t>LSA Type</w:t>
            </w:r>
          </w:p>
        </w:tc>
        <w:tc>
          <w:tcPr>
            <w:tcW w:w="7700" w:type="dxa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4"/>
            </w:pPr>
            <w:r>
              <w:t>Description</w:t>
            </w:r>
          </w:p>
        </w:tc>
      </w:tr>
      <w:tr>
        <w:trPr>
          <w:tblHeader w:val="0"/>
          <w:cantSplit/>
          <w:trHeight w:val="1327" w:hRule="auto"/>
        </w:trPr>
        <w:tc>
          <w:tcPr>
            <w:tcW w:w="1940" w:type="dxa"/>
            <w:vAlign w:val="center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5"/>
              <w:spacing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700" w:type="dxa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5"/>
            </w:pPr>
            <w:r>
              <w:rPr>
                <w:b/>
                <w:bCs/>
              </w:rPr>
              <w:t>Router-LSA</w:t>
            </w:r>
            <w:r>
              <w:t>. Originated from every router to other routers in the same area about the information of its directly con...</w:t>
            </w:r>
          </w:p>
        </w:tc>
      </w:tr>
      <w:tr>
        <w:trPr>
          <w:tblHeader w:val="0"/>
          <w:cantSplit/>
          <w:trHeight w:val="1327" w:hRule="auto"/>
        </w:trPr>
        <w:tc>
          <w:tcPr>
            <w:tcW w:w="1940" w:type="dxa"/>
            <w:vAlign w:val="center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5"/>
              <w:spacing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700" w:type="dxa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5"/>
            </w:pPr>
            <w:r>
              <w:rPr>
                <w:b/>
              </w:rPr>
              <w:t>Network-LSA</w:t>
            </w:r>
            <w:r>
              <w:t>. Originated from the DR on a broadcast or multi-access network (eg: Ethernet) to list all the routers....</w:t>
            </w:r>
          </w:p>
        </w:tc>
      </w:tr>
      <w:tr>
        <w:trPr>
          <w:tblHeader w:val="0"/>
          <w:cantSplit/>
          <w:trHeight w:val="1327" w:hRule="auto"/>
        </w:trPr>
        <w:tc>
          <w:tcPr>
            <w:tcW w:w="1940" w:type="dxa"/>
            <w:vAlign w:val="center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5"/>
              <w:ind w:left="0"/>
              <w:spacing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700" w:type="dxa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5"/>
            </w:pPr>
            <w:r>
              <w:rPr>
                <w:b/>
              </w:rPr>
              <w:t>Network-Summary-LSA</w:t>
            </w:r>
            <w:r>
              <w:t>. Originated from an ABR to advertise the subnets in an area (omitting the topological data) to neighboring...</w:t>
            </w:r>
          </w:p>
        </w:tc>
      </w:tr>
    </w:tbl>
    <w:p>
      <w:r/>
    </w:p>
    <w:p>
      <w:r/>
    </w:p>
    <w:p>
      <w:pPr>
        <w:rPr>
          <w:rFonts w:ascii="Segoe UI" w:hAnsi="Segoe UI" w:eastAsia="Segoe UI" w:cs="Segoe UI"/>
          <w:b/>
          <w:bCs/>
        </w:rPr>
      </w:pPr>
      <w:r>
        <w:rPr>
          <w:rFonts w:ascii="Segoe UI" w:hAnsi="Segoe UI" w:eastAsia="Segoe UI" w:cs="Segoe UI"/>
          <w:b/>
          <w:bCs/>
        </w:rPr>
        <w:t xml:space="preserve">ZU ÄNDERNDE TABELLE: </w:t>
      </w:r>
    </w:p>
    <w:p>
      <w:pPr>
        <w:rPr>
          <w:rFonts w:ascii="Segoe UI" w:hAnsi="Segoe UI" w:eastAsia="Segoe UI" w:cs="Segoe UI"/>
        </w:rPr>
      </w:pPr>
      <w:r>
        <w:rPr>
          <w:rFonts w:ascii="Segoe UI" w:hAnsi="Segoe UI" w:eastAsia="Segoe UI" w:cs="Segoe UI"/>
        </w:rPr>
        <w:t>kein linker Einzug, Häckchen bei „Mit der nächsten Zeile zusammenhalten“ und „Seitenumbruch in Zeile erlauben“</w:t>
      </w:r>
    </w:p>
    <w:p>
      <w:r/>
    </w:p>
    <w:tbl>
      <w:tblPr>
        <w:name w:val="Tabelle2"/>
        <w:tabOrder w:val="0"/>
        <w:jc w:val="left"/>
        <w:tblInd w:w="0" w:type="dxa"/>
        <w:tblW w:w="9640" w:type="dxa"/>
      </w:tblPr>
      <w:tblGrid>
        <w:gridCol w:w="2720"/>
        <w:gridCol w:w="6920"/>
      </w:tblGrid>
      <w:tr>
        <w:trPr>
          <w:tblHeader w:val="0"/>
          <w:cantSplit w:val="0"/>
          <w:trHeight w:val="0" w:hRule="auto"/>
        </w:trPr>
        <w:tc>
          <w:tcPr>
            <w:tcW w:w="2720" w:type="dxa"/>
            <w:vAlign w:val="center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4"/>
              <w:keepNext/>
              <w:rPr>
                <w:rFonts w:ascii="Segoe UI" w:hAnsi="Segoe UI" w:eastAsia="Segoe UI" w:cs="Segoe UI"/>
                <w:b/>
              </w:rPr>
            </w:pPr>
            <w:r>
              <w:rPr>
                <w:rFonts w:ascii="Segoe UI" w:hAnsi="Segoe UI" w:eastAsia="Segoe UI" w:cs="Segoe UI"/>
                <w:b/>
              </w:rPr>
              <w:t>Field</w:t>
            </w:r>
          </w:p>
        </w:tc>
        <w:tc>
          <w:tcPr>
            <w:tcW w:w="6920" w:type="dxa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4"/>
              <w:rPr>
                <w:rFonts w:ascii="Segoe UI" w:hAnsi="Segoe UI" w:eastAsia="Segoe UI" w:cs="Segoe UI"/>
              </w:rPr>
            </w:pPr>
            <w:r>
              <w:rPr>
                <w:rFonts w:ascii="Segoe UI" w:hAnsi="Segoe UI" w:eastAsia="Segoe UI" w:cs="Segoe UI"/>
              </w:rPr>
              <w:t>Description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720" w:type="dxa"/>
            <w:vAlign w:val="center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5"/>
              <w:keepNext/>
              <w:rPr>
                <w:b/>
              </w:rPr>
            </w:pPr>
            <w:r>
              <w:rPr>
                <w:b/>
              </w:rPr>
              <w:t>Network Mask</w:t>
            </w:r>
          </w:p>
        </w:tc>
        <w:tc>
          <w:tcPr>
            <w:tcW w:w="6920" w:type="dxa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5"/>
            </w:pPr>
            <w:r>
              <w:t>Indicates the subnet mask of the external network that is being advertised.</w:t>
              <w:br w:type="textWrapping"/>
              <w:t>Note: If the Type-5 LSA is advertising a default route, th...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720" w:type="dxa"/>
            <w:vAlign w:val="center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5"/>
              <w:keepNext/>
              <w:rPr>
                <w:b/>
              </w:rPr>
            </w:pPr>
            <w:r>
              <w:rPr>
                <w:b/>
              </w:rPr>
              <w:t>E (External Metric) bit</w:t>
            </w:r>
          </w:p>
        </w:tc>
        <w:tc>
          <w:tcPr>
            <w:tcW w:w="6920" w:type="dxa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5"/>
            </w:pPr>
            <w:r>
              <w:t>Indicates the type of external metric for the advertised external route. If the E bit is set to 1, the ...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720" w:type="dxa"/>
            <w:vAlign w:val="center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5"/>
              <w:keepNext/>
              <w:rPr>
                <w:b/>
              </w:rPr>
            </w:pPr>
            <w:r>
              <w:rPr>
                <w:b/>
              </w:rPr>
              <w:t>Metric</w:t>
            </w:r>
          </w:p>
        </w:tc>
        <w:tc>
          <w:tcPr>
            <w:tcW w:w="6920" w:type="dxa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73570014" protected="1"/>
          </w:tcPr>
          <w:p>
            <w:pPr>
              <w:pStyle w:val="para5"/>
            </w:pPr>
            <w:r>
              <w:t>Indicates the cost of the external route as set by the ASBR.</w:t>
            </w:r>
          </w:p>
        </w:tc>
      </w:tr>
    </w:tbl>
    <w:p>
      <w:pPr>
        <w:rPr>
          <w:rFonts w:ascii="Segoe UI" w:hAnsi="Segoe UI" w:eastAsia="Segoe UI" w:cs="Segoe UI"/>
          <w:b/>
          <w:bCs/>
        </w:rPr>
      </w:pPr>
      <w:r>
        <w:rPr>
          <w:rFonts w:ascii="Segoe UI" w:hAnsi="Segoe UI" w:eastAsia="Segoe UI" w:cs="Segoe UI"/>
          <w:b/>
          <w:bCs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  <w:font w:name="Segoe UI Semibold">
    <w:panose1 w:val="020B0702040204020203"/>
    <w:charset w:val="00"/>
    <w:family w:val="swiss"/>
    <w:pitch w:val="default"/>
  </w:font>
  <w:font w:name="Consolas">
    <w:panose1 w:val="020B0609020204030204"/>
    <w:charset w:val="00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8"/>
      <w:tmLastPosIdx w:val="0"/>
    </w:tmLastPosCaret>
    <w:tmLastPosAnchor>
      <w:tmLastPosPgfIdx w:val="7"/>
      <w:tmLastPosIdx w:val="0"/>
    </w:tmLastPosAnchor>
    <w:tmLastPosTblRect w:left="0" w:top="0" w:right="0" w:bottom="0"/>
  </w:tmLastPos>
  <w:tmAppRevision w:date="1573570014" w:val="97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at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Tabelle - Kopf"/>
    <w:qFormat/>
    <w:basedOn w:val="para0"/>
    <w:pPr>
      <w:ind w:left="113" w:right="113"/>
      <w:spacing w:before="80" w:after="8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Segoe UI Semibold" w:hAnsi="Segoe UI Semibold" w:eastAsia="Segoe UI Semibold" w:cs="Segoe UI Semibold"/>
      <w:sz w:val="18"/>
      <w:szCs w:val="18"/>
      <w:lang w:val="en-gb" w:eastAsia="en-gb" w:bidi="en-gb"/>
    </w:rPr>
  </w:style>
  <w:style w:type="paragraph" w:styleId="para5" w:customStyle="1">
    <w:name w:val="Tabelle - Zelle"/>
    <w:qFormat/>
    <w:basedOn w:val="para4"/>
    <w:pPr>
      <w:spacing w:before="0" w:after="0"/>
    </w:pPr>
    <w:rPr>
      <w:rFonts w:ascii="Segoe UI" w:hAnsi="Segoe UI" w:eastAsia="Segoe UI" w:cs="Segoe UI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Finanzen3">
    <w:name w:val="Finanzen 3"/>
    <w:pPr>
      <w:spacing/>
      <w:jc w:val="right"/>
    </w:pPr>
    <w:rPr>
      <w:color w:val="auto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nil" w:sz="0" w:space="0" w:color="000000" tmln="0, 0, 0, 0, 0"/>
        <w:insideV w:val="nil" w:sz="0" w:space="0" w:color="000000" tmln="0, 0, 0, 0, 0"/>
      </w:tblBorders>
    </w:tblPr>
    <w:tblStylePr w:type="nwCell">
      <w:rPr>
        <w:i w:val="0"/>
        <w:iCs w:val="0"/>
      </w:rPr>
    </w:tblStylePr>
    <w:tblStylePr w:type="neCell">
      <w:rPr>
        <w:i w:val="0"/>
        <w:iCs w:val="0"/>
      </w:rPr>
    </w:tblStylePr>
    <w:tblStylePr w:type="swCell">
      <w:rPr>
        <w:i/>
        <w:iCs/>
      </w:rPr>
    </w:tblStylePr>
    <w:tblStylePr w:type="seCell">
      <w:rPr>
        <w:b/>
        <w:bCs/>
      </w:rPr>
    </w:tblStylePr>
    <w:tblStylePr w:type="firstRow">
      <w:rPr>
        <w:b/>
        <w:bCs/>
        <w:i/>
        <w:iCs/>
      </w:rPr>
      <w:tcPr>
        <w:tcBorders>
          <w:bottom w:val="single" w:sz="8" w:space="0" w:color="000000" tmln="20, 0, 0, 0, 0"/>
        </w:tcBorders>
        <w:shd w:val="solid" w:color="BFFFBF" tmshd="1259929856, 65280, 16777215"/>
      </w:tcPr>
    </w:tblStylePr>
    <w:tblStylePr w:type="lastRow">
      <w:tcPr>
        <w:tcBorders>
          <w:top w:val="single" w:sz="8" w:space="0" w:color="000000" tmln="20, 0, 0, 0, 0"/>
        </w:tcBorders>
        <w:shd w:val="solid" w:color="BFFFFF" tmshd="1259929856, 16776960, 16777215"/>
      </w:tcPr>
    </w:tblStylePr>
    <w:tblStylePr w:type="firstCol">
      <w:pPr>
        <w:spacing/>
        <w:jc w:val="left"/>
      </w:pPr>
      <w:rPr>
        <w:b/>
        <w:bCs/>
      </w:rPr>
      <w:tcPr>
        <w:shd w:val="solid" w:color="80FF80" tmshd="842137856, 65280, 16777215"/>
      </w:tcPr>
    </w:tblStylePr>
    <w:tblStylePr w:type="lastCol">
      <w:tcPr>
        <w:shd w:val="solid" w:color="80FFFF" tmshd="842137856, 16776960, 16777215"/>
      </w:tcPr>
    </w:tblStylePr>
    <w:tblStylePr w:type="band2Horz">
      <w:tcPr>
        <w:shd w:val="solid" w:color="FFFF80" tmshd="842137856, 65535, 16777215"/>
      </w:tcPr>
    </w:tblStylePr>
    <w:tblStylePr w:type="band1Horz">
      <w:tcPr>
        <w:shd w:val="solid" w:color="FFFFBF" tmshd="1259929856, 65535, 16777215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at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Tabelle - Kopf"/>
    <w:qFormat/>
    <w:basedOn w:val="para0"/>
    <w:pPr>
      <w:ind w:left="113" w:right="113"/>
      <w:spacing w:before="80" w:after="8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Segoe UI Semibold" w:hAnsi="Segoe UI Semibold" w:eastAsia="Segoe UI Semibold" w:cs="Segoe UI Semibold"/>
      <w:sz w:val="18"/>
      <w:szCs w:val="18"/>
      <w:lang w:val="en-gb" w:eastAsia="en-gb" w:bidi="en-gb"/>
    </w:rPr>
  </w:style>
  <w:style w:type="paragraph" w:styleId="para5" w:customStyle="1">
    <w:name w:val="Tabelle - Zelle"/>
    <w:qFormat/>
    <w:basedOn w:val="para4"/>
    <w:pPr>
      <w:spacing w:before="0" w:after="0"/>
    </w:pPr>
    <w:rPr>
      <w:rFonts w:ascii="Segoe UI" w:hAnsi="Segoe UI" w:eastAsia="Segoe UI" w:cs="Segoe UI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Finanzen3">
    <w:name w:val="Finanzen 3"/>
    <w:pPr>
      <w:spacing/>
      <w:jc w:val="right"/>
    </w:pPr>
    <w:rPr>
      <w:color w:val="auto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nil" w:sz="0" w:space="0" w:color="000000" tmln="0, 0, 0, 0, 0"/>
        <w:insideV w:val="nil" w:sz="0" w:space="0" w:color="000000" tmln="0, 0, 0, 0, 0"/>
      </w:tblBorders>
    </w:tblPr>
    <w:tblStylePr w:type="nwCell">
      <w:rPr>
        <w:i w:val="0"/>
        <w:iCs w:val="0"/>
      </w:rPr>
    </w:tblStylePr>
    <w:tblStylePr w:type="neCell">
      <w:rPr>
        <w:i w:val="0"/>
        <w:iCs w:val="0"/>
      </w:rPr>
    </w:tblStylePr>
    <w:tblStylePr w:type="swCell">
      <w:rPr>
        <w:i/>
        <w:iCs/>
      </w:rPr>
    </w:tblStylePr>
    <w:tblStylePr w:type="seCell">
      <w:rPr>
        <w:b/>
        <w:bCs/>
      </w:rPr>
    </w:tblStylePr>
    <w:tblStylePr w:type="firstRow">
      <w:rPr>
        <w:b/>
        <w:bCs/>
        <w:i/>
        <w:iCs/>
      </w:rPr>
      <w:tcPr>
        <w:tcBorders>
          <w:bottom w:val="single" w:sz="8" w:space="0" w:color="000000" tmln="20, 0, 0, 0, 0"/>
        </w:tcBorders>
        <w:shd w:val="solid" w:color="BFFFBF" tmshd="1259929856, 65280, 16777215"/>
      </w:tcPr>
    </w:tblStylePr>
    <w:tblStylePr w:type="lastRow">
      <w:tcPr>
        <w:tcBorders>
          <w:top w:val="single" w:sz="8" w:space="0" w:color="000000" tmln="20, 0, 0, 0, 0"/>
        </w:tcBorders>
        <w:shd w:val="solid" w:color="BFFFFF" tmshd="1259929856, 16776960, 16777215"/>
      </w:tcPr>
    </w:tblStylePr>
    <w:tblStylePr w:type="firstCol">
      <w:pPr>
        <w:spacing/>
        <w:jc w:val="left"/>
      </w:pPr>
      <w:rPr>
        <w:b/>
        <w:bCs/>
      </w:rPr>
      <w:tcPr>
        <w:shd w:val="solid" w:color="80FF80" tmshd="842137856, 65280, 16777215"/>
      </w:tcPr>
    </w:tblStylePr>
    <w:tblStylePr w:type="lastCol">
      <w:tcPr>
        <w:shd w:val="solid" w:color="80FFFF" tmshd="842137856, 16776960, 16777215"/>
      </w:tcPr>
    </w:tblStylePr>
    <w:tblStylePr w:type="band2Horz">
      <w:tcPr>
        <w:shd w:val="solid" w:color="FFFF80" tmshd="842137856, 65535, 16777215"/>
      </w:tcPr>
    </w:tblStylePr>
    <w:tblStylePr w:type="band1Horz">
      <w:tcPr>
        <w:shd w:val="solid" w:color="FFFFBF" tmshd="1259929856, 65535, 16777215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2019-11-12T14:33:29Z</dcterms:created>
  <dcterms:modified xsi:type="dcterms:W3CDTF">2019-11-12T14:46:54Z</dcterms:modified>
</cp:coreProperties>
</file>