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20" w:line="358" w:lineRule="auto"/>
      </w:pPr>
      <w:r>
        <w:rPr>
          <w:noProof/>
        </w:rPr>
        <mc:AlternateContent>
          <mc:Choice Requires="wps">
            <w:drawing>
              <wp:anchor distT="0" distB="0" distL="0" distR="0" simplePos="0" relativeHeight="251658241" behindDoc="0" locked="0" layoutInCell="0" hidden="0" allowOverlap="1">
                <wp:simplePos x="0" y="0"/>
                <wp:positionH relativeFrom="page">
                  <wp:posOffset>899795</wp:posOffset>
                </wp:positionH>
                <wp:positionV relativeFrom="page">
                  <wp:posOffset>8548370</wp:posOffset>
                </wp:positionV>
                <wp:extent cx="2526665" cy="1270"/>
                <wp:effectExtent l="0" t="0" r="0" b="0"/>
                <wp:wrapNone/>
                <wp:docPr id="1" name="Linie1"/>
                <wp:cNvGraphicFramePr/>
                <a:graphic xmlns:a="http://schemas.openxmlformats.org/drawingml/2006/main">
                  <a:graphicData uri="http://schemas.microsoft.com/office/word/2010/wordprocessingShape">
                    <wps:wsp>
                      <wps:cNvSpPr>
                        <a:extLst>
                          <a:ext uri="smNativeData">
                            <sm:smNativeData xmlns:sm="smNativeData" val="SMDATA_14_GDcvX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gAAABgAAAAAAAAAAAAAAAAAAAAAAAAAAAAAAAAAAAAkAAAAJAAAAAAAAAAAAAAAAAAAAAAAAAAAAAAAAAAAAAAAAAAAAAAAAAAAACUAAABYAAAAAAAAAAAAAAAAAAAAAAAAAAAAAAAAAAAAAAAAAAAAAAAAAAAAAAAAAAAAAAA/AAAAAAAAAKCGAQAAAAAAAAAAAAAAAAAMAAAAAQAAAAAAAAAAAAAAAAAAACEAAABAAAAAPAAAAAAAAAAAoAAAAAAAAAAAAAAAAAAAAAAAAIkFAAAAAAAAAAAAAJY0AACLDwAAAgAAAAAAAACJBQAAljQAAA=="/>
                          </a:ext>
                        </a:extLst>
                      </wps:cNvSpPr>
                      <wps:spPr>
                        <a:xfrm>
                          <a:off x="0" y="0"/>
                          <a:ext cx="2526665" cy="1270"/>
                        </a:xfrm>
                        <a:prstGeom prst="line">
                          <a:avLst/>
                        </a:prstGeom>
                        <a:noFill/>
                        <a:ln w="9525">
                          <a:noFill/>
                        </a:ln>
                      </wps:spPr>
                      <wps:bodyPr spcFirstLastPara="1" vertOverflow="clip" horzOverflow="clip" lIns="91440" tIns="45720" rIns="91440" bIns="45720" upright="1">
                        <a:noAutofit/>
                      </wps:bodyPr>
                    </wps:wsp>
                  </a:graphicData>
                </a:graphic>
              </wp:anchor>
            </w:drawing>
          </mc:Choice>
          <mc:Fallback>
            <w:pict>
              <v:line id="Linie1" o:spid="_x0000_s1026" style="position:absolute;mso-position-horizontal-relative:page;mso-position-vertical-relative:page;width:198.95pt;height:0.10pt;z-index:251658241;mso-wrap-distance-left:0.00pt;mso-wrap-distance-top:0.00pt;mso-wrap-distance-right:0.00pt;mso-wrap-distance-bottom:0.00pt;mso-wrap-style:square" from="70.85pt,673.10pt" to="269.80pt,673.20pt" stroked="f" filled="f" v:ext="SMDATA_14_GDcvXB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gAAABgAAAAAAAAAAAAAAAAAAAAAAAAAAAAAAAAAAAAkAAAAJAAAAAAAAAAAAAAAAAAAAAAAAAAAAAAAAAAAAAAAAAAAAAAAAAAAACUAAABYAAAAAAAAAAAAAAAAAAAAAAAAAAAAAAAAAAAAAAAAAAAAAAAAAAAAAAAAAAAAAAA/AAAAAAAAAKCGAQAAAAAAAAAAAAAAAAAMAAAAAQAAAAAAAAAAAAAAAAAAACEAAABAAAAAPAAAAAAAAAAAoAAAAAAAAAAAAAAAAAAAAAAAAIkFAAAAAAAAAAAAAJY0AACLDwAAAgAAAAAAAACJBQAAljQAAA==">
                <w10:wrap type="none" anchorx="page" anchory="page"/>
              </v:line>
            </w:pict>
          </mc:Fallback>
        </mc:AlternateContent>
      </w:r>
      <w:r>
        <w:rPr>
          <w:rFonts w:ascii="Calibri" w:hAnsi="Calibri"/>
        </w:rPr>
        <w:t>Im Rahmen des Grundstudiums Kunstwissenschaft wurden zwei Exkursionen nach St. Gallen und Konstanz/Kreuzlingen angeboten. Im Einzelnen handelte es sich um die folgenden Angebote:</w:t>
      </w:r>
      <w:r/>
    </w:p>
    <w:p>
      <w:pPr>
        <w:spacing w:line="358" w:lineRule="auto"/>
      </w:pPr>
      <w:r>
        <w:rPr>
          <w:rFonts w:ascii="Calibri" w:hAnsi="Calibri"/>
          <w:b/>
        </w:rPr>
        <w:t>St. Gallen</w:t>
      </w:r>
      <w:r/>
    </w:p>
    <w:p>
      <w:pPr>
        <w:spacing w:after="180" w:line="358" w:lineRule="auto"/>
      </w:pPr>
      <w:r>
        <w:rPr>
          <w:rFonts w:ascii="Calibri" w:hAnsi="Calibri"/>
        </w:rPr>
        <w:t>Stiftsbibliothek / Kunstmuseum / Lokremise</w:t>
      </w:r>
      <w:r/>
    </w:p>
    <w:p>
      <w:pPr>
        <w:spacing w:line="358" w:lineRule="auto"/>
      </w:pPr>
      <w:r>
        <w:rPr>
          <w:rFonts w:ascii="Calibri" w:hAnsi="Calibri"/>
          <w:b/>
        </w:rPr>
        <w:t>Konstanz / Kreuzlingen</w:t>
      </w:r>
      <w:r/>
    </w:p>
    <w:p>
      <w:pPr>
        <w:spacing w:after="180" w:line="358" w:lineRule="auto"/>
      </w:pPr>
      <w:r>
        <w:rPr>
          <w:rFonts w:ascii="Calibri" w:hAnsi="Calibri"/>
        </w:rPr>
        <w:t>Wessenberg-Galerie / Rosgartenmuseum / Kunstraum Kreuzlingen</w:t>
      </w:r>
      <w:r/>
    </w:p>
    <w:p>
      <w:pPr>
        <w:spacing w:line="358" w:lineRule="auto"/>
      </w:pPr>
      <w:r>
        <w:rPr>
          <w:rFonts w:ascii="Calibri" w:hAnsi="Calibri"/>
        </w:rPr>
        <w:t>Im Folgenden werden näher betrachtet,   die Ausstellung „Wechselspiele“ im Kunstmuseum und die Installation „Die Stral 2“ von Florian Germann in Kreuzlingen.</w:t>
      </w:r>
      <w:r/>
    </w:p>
    <w:p>
      <w:pPr>
        <w:spacing w:line="358" w:lineRule="auto"/>
        <w:rPr>
          <w:rFonts w:ascii="Calibri" w:hAnsi="Calibri"/>
        </w:rPr>
      </w:pPr>
      <w:r>
        <w:rPr>
          <w:rFonts w:ascii="Calibri" w:hAnsi="Calibri"/>
        </w:rPr>
      </w:r>
    </w:p>
    <w:p>
      <w:pPr>
        <w:spacing w:line="358" w:lineRule="auto"/>
      </w:pPr>
      <w:r>
        <w:rPr>
          <w:rFonts w:ascii="Calibri" w:hAnsi="Calibri"/>
          <w:b/>
        </w:rPr>
        <w:t>Ausstellung Wechselspiele</w:t>
      </w:r>
      <w:r/>
    </w:p>
    <w:p>
      <w:pPr>
        <w:spacing w:line="358" w:lineRule="auto"/>
        <w:rPr>
          <w:rFonts w:ascii="Calibri" w:hAnsi="Calibri"/>
        </w:rPr>
      </w:pPr>
      <w:r>
        <w:rPr>
          <w:rFonts w:ascii="Calibri" w:hAnsi="Calibri"/>
        </w:rPr>
      </w:r>
    </w:p>
    <w:p>
      <w:pPr>
        <w:spacing w:line="358" w:lineRule="auto"/>
      </w:pPr>
      <w:r>
        <w:rPr>
          <w:rFonts w:ascii="Calibri" w:hAnsi="Calibri"/>
        </w:rPr>
        <w:t>Die Ausstellung Wechselspiele bietet einen umfangreichen Überblick über die unterschiedlichen Stilrichtungen der letzten 500 Jahre. Nach der eigenen Definition des St. Galler Kunstmuseum sollen: „Die aktuellen Wechselausstellungen und Sammlungspräsentationen des Kunstmuseums St.Gallen und der Lokremise (fordern) die Sehgewohnheiten und das Denken heraus(fordern)...“</w:t>
      </w:r>
      <w:r>
        <w:rPr>
          <w:rStyle w:val="char3"/>
          <w:rFonts w:ascii="Calibri" w:hAnsi="Calibri"/>
        </w:rPr>
      </w:r>
      <w:r>
        <w:rPr>
          <w:rStyle w:val="char3"/>
          <w:rFonts w:ascii="Calibri" w:hAnsi="Calibri"/>
        </w:rPr>
        <w:footnoteReference w:id="1"/>
      </w:r>
      <w:r>
        <w:rPr>
          <w:rFonts w:ascii="Calibri" w:hAnsi="Calibri"/>
        </w:rPr>
        <w:t xml:space="preserve"> Entsprechend ist auch die Ausstellung angelegt, das Entrée beginnt mit der niederländischen Barockmalerei in einer „Petersburger Hängung“.</w:t>
      </w:r>
      <w:r>
        <w:rPr>
          <w:rStyle w:val="char3"/>
          <w:rFonts w:ascii="Calibri" w:hAnsi="Calibri"/>
        </w:rPr>
      </w:r>
      <w:r>
        <w:rPr>
          <w:rStyle w:val="char3"/>
          <w:rFonts w:ascii="Calibri" w:hAnsi="Calibri"/>
        </w:rPr>
        <w:footnoteReference w:id="2"/>
      </w:r>
      <w:r>
        <w:rPr>
          <w:rFonts w:ascii="Calibri" w:hAnsi="Calibri"/>
        </w:rPr>
        <w:t xml:space="preserve"> </w:t>
      </w:r>
      <w:r/>
    </w:p>
    <w:p>
      <w:pPr>
        <w:spacing w:line="358" w:lineRule="auto"/>
      </w:pPr>
      <w:r>
        <w:rPr>
          <w:rFonts w:ascii="Calibri" w:hAnsi="Calibri"/>
        </w:rPr>
        <w:t>Hier findet sich eine Übersicht der Entwicklung der unterschiedlichen Bildgattungen vom Historienbild zu der Porträtmalerei, das erstmalige Auftauchen der Genremalerei, die Landschaftsmalerei und das Stillleben, ist alles in der Petersburger Hängung vertreten. Die Sammlung umfasst einen Zeitraum von 1607 bis 1679. Anhand dieser Auswahl lassen sich bereits Veränderungen im Ausdruck und der Technik erkennen.</w:t>
      </w:r>
      <w:r/>
    </w:p>
    <w:p>
      <w:pPr>
        <w:spacing w:line="358" w:lineRule="auto"/>
      </w:pPr>
      <w:r>
        <w:rPr>
          <w:rFonts w:ascii="Calibri" w:hAnsi="Calibri"/>
        </w:rPr>
        <w:t>Die im folgenden Saal 1 vorhandenen Ikonen und Skulpturen werden aus Zeitmangel en passant gestreift.</w:t>
      </w:r>
      <w:r/>
    </w:p>
    <w:p>
      <w:pPr>
        <w:spacing w:line="358" w:lineRule="auto"/>
      </w:pPr>
      <w:r>
        <w:rPr>
          <w:rFonts w:ascii="Calibri" w:hAnsi="Calibri"/>
        </w:rPr>
        <w:t xml:space="preserve">Der nächste Saal 2 bietet wieder ein breiteres Spektrum an unterschiedlichen Exponaten. </w:t>
      </w:r>
      <w:r/>
    </w:p>
    <w:p>
      <w:pPr>
        <w:spacing w:line="358" w:lineRule="auto"/>
      </w:pPr>
      <w:r>
        <w:rPr>
          <w:rFonts w:ascii="Calibri" w:hAnsi="Calibri"/>
        </w:rPr>
        <w:t>Es handelt sich um:</w:t>
      </w:r>
      <w:r/>
    </w:p>
    <w:p>
      <w:pPr>
        <w:pStyle w:val="para15"/>
        <w:numPr>
          <w:ilvl w:val="0"/>
          <w:numId w:val="3"/>
        </w:numPr>
        <w:ind w:left="1440" w:hanging="720"/>
      </w:pPr>
      <w:r>
        <w:t>Barockmalerei in Italien</w:t>
      </w:r>
    </w:p>
    <w:p>
      <w:pPr>
        <w:pStyle w:val="para15"/>
        <w:numPr>
          <w:ilvl w:val="0"/>
          <w:numId w:val="3"/>
        </w:numPr>
        <w:ind w:left="1440" w:hanging="720"/>
      </w:pPr>
      <w:r>
        <w:t>Romantik und Realismus in Frankreich</w:t>
      </w:r>
    </w:p>
    <w:p>
      <w:pPr>
        <w:pStyle w:val="para15"/>
        <w:numPr>
          <w:ilvl w:val="0"/>
          <w:numId w:val="3"/>
        </w:numPr>
        <w:ind w:left="1440" w:hanging="720"/>
      </w:pPr>
      <w:r>
        <w:t>Deutschrömer</w:t>
      </w:r>
    </w:p>
    <w:p>
      <w:pPr>
        <w:pStyle w:val="para15"/>
        <w:numPr>
          <w:ilvl w:val="0"/>
          <w:numId w:val="3"/>
        </w:numPr>
        <w:ind w:left="1440" w:hanging="720"/>
      </w:pPr>
      <w:r>
        <w:t>Landschaftsmalerei des 19. Jahrhunderts in Deutschland, Österreich und der Schweiz</w:t>
      </w:r>
    </w:p>
    <w:p>
      <w:pPr>
        <w:spacing w:line="358" w:lineRule="auto"/>
        <w:rPr>
          <w:rFonts w:ascii="Calibri" w:hAnsi="Calibri"/>
        </w:rPr>
      </w:pPr>
      <w:r>
        <w:rPr>
          <w:rFonts w:ascii="Calibri" w:hAnsi="Calibri"/>
        </w:rPr>
        <w:t>In einem Seitenbereich sind zusätzlich:</w:t>
      </w:r>
    </w:p>
    <w:p>
      <w:pPr>
        <w:spacing w:line="358" w:lineRule="auto"/>
      </w:pPr>
      <w:r>
        <w:rPr>
          <w:rFonts w:ascii="Calibri" w:hAnsi="Calibri"/>
        </w:rPr>
        <w:t xml:space="preserve">Repräsentationsporträts Studien - und Charakterköpfe zu sehen. Hierbei handelt es sich um </w:t>
      </w:r>
      <w:r/>
    </w:p>
    <w:p>
      <w:pPr>
        <w:spacing w:line="358" w:lineRule="auto"/>
      </w:pPr>
      <w:r/>
    </w:p>
    <w:sectPr>
      <w:footnotePr>
        <w:pos w:val="pageBottom"/>
        <w:numFmt w:val="decimal"/>
        <w:numStart w:val="1"/>
        <w:numRestart w:val="eachSect"/>
      </w:footnotePr>
      <w:endnotePr>
        <w:pos w:val="docEnd"/>
        <w:numFmt w:val="decimal"/>
        <w:numStart w:val="1"/>
        <w:numRestart w:val="eachSect"/>
      </w:endnotePr>
      <w:footerReference w:type="default" r:id="rId9"/>
      <w:type w:val="nextPage"/>
      <w:pgSz w:h="16838" w:w="11906"/>
      <w:pgMar w:left="1417" w:top="1134" w:right="1132" w:bottom="1113" w:footer="569"/>
      <w:paperSrc w:first="0" w:other="0"/>
      <w:pgNumType w:fmt="decimal"/>
      <w:tmGutter w:val="3"/>
      <w:mirrorMargins w:val="0"/>
      <w:tmSection w:h="-2">
        <w:tmFooter w:id="0" w:h="0" edge="56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Symbol">
    <w:panose1 w:val="05050102010706020507"/>
    <w:charset w:val="02"/>
    <w:family w:val="roman"/>
    <w:pitch w:val="default"/>
  </w:font>
  <w:font w:name="Calibri">
    <w:panose1 w:val="020F0502020204030204"/>
    <w:charset w:val="00"/>
    <w:family w:val="roman"/>
    <w:pitch w:val="default"/>
  </w:font>
  <w:font w:name="Times Roman">
    <w:panose1 w:val="02020603050405020304"/>
    <w:charset w:val="00"/>
    <w:family w:val="auto"/>
    <w:pitch w:val="default"/>
  </w:font>
  <w:font w:name="Wingdings">
    <w:charset w:val="02"/>
    <w:family w:val="decorativ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13"/>
      <w:spacing/>
      <w:jc w:val="center"/>
    </w:pPr>
    <w:r>
      <w:fldChar w:fldCharType="begin"/>
      <w:instrText xml:space="preserve"> PAGE </w:instrText>
      <w:fldChar w:fldCharType="separate"/>
      <w:t>2</w:t>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id="1">
    <w:p>
      <w:pPr>
        <w:pStyle w:val="para14"/>
        <w:spacing w:after="60" w:line="240" w:lineRule="auto"/>
        <w:rPr>
          <w:rFonts w:ascii="Times New Roman" w:hAnsi="Times New Roman"/>
          <w:sz w:val="24"/>
        </w:rPr>
      </w:pPr>
      <w:r>
        <w:footnoteRef/>
      </w:r>
      <w:r>
        <w:tab/>
        <w:t xml:space="preserve">Hürlimann, Claudia und Mittelholzer, Daniela, Unterlagen für Lehrpersonen Wechselspiele, S.2, Kunstmuseum St. Gallen, </w:t>
      </w:r>
      <w:hyperlink w:anchor="-1" w:history="1">
        <w:r>
          <w:rPr>
            <w:rStyle w:val="char2"/>
            <w:rFonts w:eastAsia="Times New Roman"/>
          </w:rPr>
          <w:tab/>
          <w:t>https://www.kunstmuseumsg.ch/fileadmin/daten/bilder/kunstvermittlung/schulen/Lehrerdossier_Wechselspiele_Ober-_Gymnasialstufe.pdf,</w:t>
        </w:r>
      </w:hyperlink>
      <w:r>
        <w:t xml:space="preserve"> 03.01.2019</w:t>
      </w:r>
      <w:r>
        <w:rPr>
          <w:rFonts w:ascii="Times New Roman" w:hAnsi="Times New Roman"/>
          <w:sz w:val="24"/>
        </w:rPr>
      </w:r>
    </w:p>
  </w:footnote>
  <w:footnote w:id="2">
    <w:p>
      <w:pPr>
        <w:pStyle w:val="para16"/>
      </w:pPr>
      <w:r>
        <w:rPr>
          <w:rFonts w:ascii="Calibri" w:hAnsi="Calibri"/>
          <w:sz w:val="20"/>
        </w:rPr>
      </w:r>
      <w:r>
        <w:rPr>
          <w:rFonts w:ascii="Calibri" w:hAnsi="Calibri"/>
          <w:sz w:val="20"/>
        </w:rPr>
        <w:footnoteRef/>
      </w:r>
      <w:r>
        <w:rPr>
          <w:rFonts w:ascii="Calibri" w:hAnsi="Calibri"/>
          <w:sz w:val="20"/>
        </w:rPr>
        <w:tab/>
        <w:t xml:space="preserve"> Auch als Salonhängung bekannt. Ihren Namen verdankt die Petersburger Hängung der opulenten Bilderhängung in der Sankt Petersburger Eremitage. Die enge Hängung soll beeindrucken und Reichtum suggerieren.</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numFmt w:val="bullet"/>
      <w:suff w:val="tab"/>
      <w:lvlText w:val=""/>
      <w:lvlJc w:val="left"/>
      <w:pPr>
        <w:ind w:left="360" w:hanging="0"/>
      </w:pPr>
      <w:rPr>
        <w:rFonts w:ascii="Arial" w:hAnsi="Arial" w:cs="Arial"/>
      </w:rPr>
    </w:lvl>
    <w:lvl w:ilvl="1">
      <w:start w:val="1"/>
      <w:numFmt w:val="decimal"/>
      <w:suff w:val="tab"/>
      <w:lvlText w:val="%2."/>
      <w:lvlJc w:val="left"/>
      <w:pPr>
        <w:ind w:left="720" w:hanging="0"/>
      </w:pPr>
    </w:lvl>
    <w:lvl w:ilvl="2">
      <w:start w:val="1"/>
      <w:numFmt w:val="decimal"/>
      <w:suff w:val="tab"/>
      <w:lvlText w:val="%3."/>
      <w:lvlJc w:val="left"/>
      <w:pPr>
        <w:ind w:left="1080" w:hanging="0"/>
      </w:pPr>
    </w:lvl>
    <w:lvl w:ilvl="3">
      <w:start w:val="1"/>
      <w:numFmt w:val="decimal"/>
      <w:suff w:val="tab"/>
      <w:lvlText w:val="%4."/>
      <w:lvlJc w:val="left"/>
      <w:pPr>
        <w:ind w:left="1440" w:hanging="0"/>
      </w:pPr>
    </w:lvl>
    <w:lvl w:ilvl="4">
      <w:start w:val="1"/>
      <w:numFmt w:val="decimal"/>
      <w:suff w:val="tab"/>
      <w:lvlText w:val="%5."/>
      <w:lvlJc w:val="left"/>
      <w:pPr>
        <w:ind w:left="1800" w:hanging="0"/>
      </w:pPr>
    </w:lvl>
    <w:lvl w:ilvl="5">
      <w:start w:val="1"/>
      <w:numFmt w:val="decimal"/>
      <w:suff w:val="tab"/>
      <w:lvlText w:val="%6."/>
      <w:lvlJc w:val="left"/>
      <w:pPr>
        <w:ind w:left="2160" w:hanging="0"/>
      </w:pPr>
    </w:lvl>
    <w:lvl w:ilvl="6">
      <w:start w:val="1"/>
      <w:numFmt w:val="decimal"/>
      <w:suff w:val="tab"/>
      <w:lvlText w:val="%7."/>
      <w:lvlJc w:val="left"/>
      <w:pPr>
        <w:ind w:left="2520" w:hanging="0"/>
      </w:pPr>
    </w:lvl>
    <w:lvl w:ilvl="7">
      <w:start w:val="1"/>
      <w:numFmt w:val="decimal"/>
      <w:suff w:val="tab"/>
      <w:lvlText w:val="%8."/>
      <w:lvlJc w:val="left"/>
      <w:pPr>
        <w:ind w:left="2880" w:hanging="0"/>
      </w:pPr>
    </w:lvl>
    <w:lvl w:ilvl="8">
      <w:start w:val="1"/>
      <w:numFmt w:val="decimal"/>
      <w:suff w:val="tab"/>
      <w:lvlText w:val="%9."/>
      <w:lvlJc w:val="left"/>
      <w:pPr>
        <w:ind w:left="3240" w:hanging="0"/>
      </w:pPr>
    </w:lvl>
  </w:abstractNum>
  <w:abstractNum w:abstractNumId="2">
    <w:multiLevelType w:val="hybridMultilevel"/>
    <w:name w:val="Nummerierungsliste 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multiLevelType w:val="singleLevel"/>
    <w:name w:val="Bullet 3"/>
    <w:lvl w:ilvl="0">
      <w:numFmt w:val="bullet"/>
      <w:lvlText w:val=""/>
      <w:lvlJc w:val="left"/>
      <w:pPr>
        <w:tabs>
          <w:tab w:val="num" w:pos="360"/>
        </w:tabs>
        <w:ind w:left="360" w:hanging="360"/>
      </w:pPr>
      <w:rPr>
        <w:rFonts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view w:val="print"/>
  <w:defaultTabStop w:val="720"/>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eachSect"/>
  </w:footnotePr>
  <w:endnotePr>
    <w:pos w:val="docEnd"/>
    <w:numFmt w:val="decimal"/>
    <w:numStart w:val="1"/>
    <w:numRestart w:val="eachSect"/>
  </w:endnotePr>
  <w:compat>
    <w:doNotUseHTMLParagraphAutoSpacing w:val="1"/>
  </w:compat>
  <w:compatSetting w:name="compatibilityMode" w:uri="http://schemas.microsoft.com/office/word" w:val="15"/>
  <w:shapeDefaults>
    <o:shapedefaults v:ext="edit" spidmax="2049"/>
    <o:shapelayout v:ext="edit">
      <o:rules v:ext="edit"/>
    </o:shapelayout>
  </w:shapeDefaults>
  <w:tmPrefOne w:val="17"/>
  <w:tmPrefTwo w:val="1"/>
  <w:tmFmtPref w:val="55063659"/>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1"/>
  </w:tmReviewPr>
  <w:tmLastPos>
    <w:tmLastPosPage w:val="1"/>
    <w:tmLastPosSelect w:val="0"/>
    <w:tmLastPosFrameIdx w:val="0"/>
    <w:tmLastPosCaret>
      <w:tmLastPosPgfIdx w:val="19"/>
      <w:tmLastPosIdx w:val="23"/>
    </w:tmLastPosCaret>
    <w:tmLastPosAnchor>
      <w:tmLastPosPgfIdx w:val="0"/>
      <w:tmLastPosIdx w:val="0"/>
    </w:tmLastPosAnchor>
    <w:tmLastPosTblRect w:left="0" w:top="0" w:right="0" w:bottom="0"/>
  </w:tmLastPos>
  <w:tmAppRevision w:date="1546598168" w:val="944" w:fileVer="341"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Arial"/>
        <w:sz w:val="24"/>
        <w:szCs w:val="24"/>
        <w:lang w:val="de-de"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style>
  <w:style w:type="paragraph" w:styleId="para1" w:customStyle="1">
    <w:name w:val="Heading"/>
    <w:qFormat/>
    <w:basedOn w:val="para0"/>
    <w:next w:val="para2"/>
    <w:pPr>
      <w:spacing w:before="240" w:after="120"/>
      <w:keepNext/>
    </w:pPr>
    <w:rPr>
      <w:rFonts w:ascii="Arial" w:hAnsi="Arial"/>
      <w:sz w:val="28"/>
      <w:szCs w:val="28"/>
    </w:rPr>
  </w:style>
  <w:style w:type="paragraph" w:styleId="para2">
    <w:name w:val="Body Text"/>
    <w:qFormat/>
    <w:basedOn w:val="para0"/>
    <w:pPr>
      <w:spacing w:after="140" w:line="288" w:lineRule="auto"/>
    </w:pPr>
  </w:style>
  <w:style w:type="paragraph" w:styleId="para3">
    <w:name w:val="List"/>
    <w:qFormat/>
    <w:basedOn w:val="para2"/>
  </w:style>
  <w:style w:type="paragraph" w:styleId="para4">
    <w:name w:val="caption"/>
    <w:qFormat/>
    <w:basedOn w:val="para0"/>
    <w:pPr>
      <w:spacing w:before="120" w:after="120"/>
      <w:suppressLineNumbers/>
    </w:pPr>
    <w:rPr>
      <w:i/>
      <w:iCs/>
    </w:rPr>
  </w:style>
  <w:style w:type="paragraph" w:styleId="para5" w:customStyle="1">
    <w:name w:val="Index"/>
    <w:qFormat/>
    <w:basedOn w:val="para0"/>
    <w:pPr>
      <w:spacing w:line="358" w:lineRule="auto"/>
    </w:pPr>
    <w:rPr>
      <w:rFonts w:ascii="Calibri" w:hAnsi="Calibri" w:eastAsia="Times Roman"/>
    </w:rPr>
  </w:style>
  <w:style w:type="paragraph" w:styleId="para6">
    <w:name w:val="heading 1"/>
    <w:qFormat/>
    <w:pPr>
      <w:spacing w:before="240" w:after="60" w:line="358" w:lineRule="auto"/>
      <w:keepNext/>
      <w:keepLines/>
    </w:pPr>
    <w:rPr>
      <w:rFonts w:ascii="Arial" w:hAnsi="Arial" w:eastAsia="Times Roman"/>
      <w:b/>
      <w:sz w:val="36"/>
    </w:rPr>
  </w:style>
  <w:style w:type="paragraph" w:styleId="para7">
    <w:name w:val="heading 2"/>
    <w:qFormat/>
    <w:pPr>
      <w:spacing w:before="240" w:after="60" w:line="358" w:lineRule="auto"/>
      <w:keepNext/>
      <w:keepLines/>
    </w:pPr>
    <w:rPr>
      <w:rFonts w:ascii="Arial" w:hAnsi="Arial" w:eastAsia="Times Roman"/>
      <w:b/>
      <w:sz w:val="32"/>
    </w:rPr>
  </w:style>
  <w:style w:type="paragraph" w:styleId="para8">
    <w:name w:val="heading 3"/>
    <w:qFormat/>
    <w:pPr>
      <w:spacing w:before="240" w:after="60" w:line="358" w:lineRule="auto"/>
      <w:keepNext/>
      <w:keepLines/>
    </w:pPr>
    <w:rPr>
      <w:rFonts w:ascii="Arial" w:hAnsi="Arial" w:eastAsia="Times Roman"/>
      <w:b/>
      <w:sz w:val="28"/>
    </w:rPr>
  </w:style>
  <w:style w:type="paragraph" w:styleId="para9" w:customStyle="1">
    <w:name w:val="Überschrift"/>
    <w:qFormat/>
    <w:pPr>
      <w:spacing w:before="240" w:after="120" w:line="358" w:lineRule="auto"/>
      <w:keepNext/>
    </w:pPr>
    <w:rPr>
      <w:rFonts w:ascii="Arial" w:hAnsi="Arial" w:eastAsia="Times Roman"/>
      <w:sz w:val="28"/>
    </w:rPr>
  </w:style>
  <w:style w:type="paragraph" w:styleId="para10" w:customStyle="1">
    <w:name w:val="Textkörper*"/>
    <w:qFormat/>
    <w:pPr>
      <w:spacing w:after="140" w:line="288" w:lineRule="auto"/>
    </w:pPr>
    <w:rPr>
      <w:rFonts w:ascii="Calibri" w:hAnsi="Calibri" w:eastAsia="Times Roman"/>
    </w:rPr>
  </w:style>
  <w:style w:type="paragraph" w:styleId="para11" w:customStyle="1">
    <w:name w:val="Liste*"/>
    <w:qFormat/>
    <w:pPr>
      <w:spacing w:after="140" w:line="288" w:lineRule="auto"/>
    </w:pPr>
    <w:rPr>
      <w:rFonts w:ascii="Calibri" w:hAnsi="Calibri" w:eastAsia="Times Roman"/>
    </w:rPr>
  </w:style>
  <w:style w:type="paragraph" w:styleId="para12" w:customStyle="1">
    <w:name w:val="Beschriftung*"/>
    <w:qFormat/>
    <w:pPr>
      <w:spacing w:before="120" w:after="120" w:line="358" w:lineRule="auto"/>
    </w:pPr>
    <w:rPr>
      <w:rFonts w:ascii="Calibri" w:hAnsi="Calibri" w:eastAsia="Times Roman"/>
      <w:i/>
    </w:rPr>
  </w:style>
  <w:style w:type="paragraph" w:styleId="para13">
    <w:name w:val="Footer"/>
    <w:qFormat/>
    <w:pPr>
      <w:spacing w:line="358" w:lineRule="auto"/>
      <w:tabs>
        <w:tab w:val="center" w:pos="4678" w:leader="none"/>
        <w:tab w:val="right" w:pos="9356" w:leader="none"/>
      </w:tabs>
    </w:pPr>
    <w:rPr>
      <w:rFonts w:ascii="Calibri" w:hAnsi="Calibri" w:eastAsia="Times Roman"/>
    </w:rPr>
  </w:style>
  <w:style w:type="paragraph" w:styleId="para14" w:customStyle="1">
    <w:name w:val="Fußnote"/>
    <w:qFormat/>
    <w:pPr>
      <w:spacing w:line="358" w:lineRule="auto"/>
      <w:keepNext/>
      <w:keepLines/>
    </w:pPr>
    <w:rPr>
      <w:rFonts w:ascii="Calibri" w:hAnsi="Calibri" w:eastAsia="Times Roman"/>
      <w:sz w:val="20"/>
    </w:rPr>
  </w:style>
  <w:style w:type="paragraph" w:styleId="para15">
    <w:name w:val="List Paragraph"/>
    <w:qFormat/>
    <w:pPr>
      <w:numPr>
        <w:ilvl w:val="0"/>
        <w:numId w:val="3"/>
      </w:numPr>
      <w:ind w:left="1440" w:hanging="720"/>
      <w:spacing w:after="180" w:line="358" w:lineRule="auto"/>
    </w:pPr>
    <w:rPr>
      <w:rFonts w:ascii="Calibri" w:hAnsi="Calibri" w:eastAsia="Times Roman"/>
    </w:rPr>
  </w:style>
  <w:style w:type="paragraph" w:styleId="para16">
    <w:name w:val="Footnote Text"/>
    <w:qFormat/>
    <w:basedOn w:val="para0"/>
  </w:style>
  <w:style w:type="paragraph" w:styleId="para17" w:customStyle="1">
    <w:name w:val="Footer"/>
    <w:qFormat/>
    <w:basedOn w:val="para0"/>
  </w:style>
  <w:style w:type="character" w:styleId="char0" w:default="1">
    <w:name w:val="Default Paragraph Font"/>
  </w:style>
  <w:style w:type="character" w:styleId="char1">
    <w:name w:val="Default Paragraph Font"/>
  </w:style>
  <w:style w:type="character" w:styleId="char2" w:customStyle="1">
    <w:name w:val="Internet Link"/>
    <w:rPr>
      <w:b w:val="0"/>
      <w:i w:val="0"/>
      <w:caps w:val="0"/>
      <w:smallCaps w:val="0"/>
      <w:strike w:val="0"/>
      <w:dstrike w:val="0"/>
      <w:vanish w:val="0"/>
      <w:color w:val="0000ff"/>
      <w:u w:color="auto" w:val="single"/>
    </w:rPr>
  </w:style>
  <w:style w:type="character" w:styleId="char3" w:customStyle="1">
    <w:name w:val="Footnote Anchor"/>
    <w:rPr>
      <w:b w:val="0"/>
      <w:i w:val="0"/>
      <w:caps w:val="0"/>
      <w:smallCaps w:val="0"/>
      <w:strike w:val="0"/>
      <w:dstrike w:val="0"/>
      <w:vanish w:val="0"/>
      <w:u w:color="auto" w:val="none"/>
      <w:vertAlign w:val="superscript"/>
    </w:rPr>
  </w:style>
  <w:style w:type="character" w:styleId="char4" w:customStyle="1">
    <w:name w:val="Endnote Characters"/>
  </w:style>
  <w:style w:type="character" w:styleId="char5">
    <w:name w:val="Footnote Reference"/>
  </w:style>
  <w:style w:type="character" w:styleId="char6" w:customStyle="1">
    <w:name w:val="Endnote Anchor"/>
    <w:rPr>
      <w:b w:val="0"/>
      <w:i w:val="0"/>
      <w:caps w:val="0"/>
      <w:smallCaps w:val="0"/>
      <w:strike w:val="0"/>
      <w:dstrike w:val="0"/>
      <w:vanish w:val="0"/>
      <w:u w:color="auto" w:val="none"/>
      <w:vertAlign w:val="superscript"/>
    </w:rPr>
  </w:style>
  <w:style w:type="character" w:styleId="char7" w:customStyle="1">
    <w:name w:val="Footnote Characters"/>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Times New Roman" w:cs="Arial"/>
        <w:sz w:val="24"/>
        <w:szCs w:val="24"/>
        <w:lang w:val="de-de"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style>
  <w:style w:type="paragraph" w:styleId="para1" w:customStyle="1">
    <w:name w:val="Heading"/>
    <w:qFormat/>
    <w:basedOn w:val="para0"/>
    <w:next w:val="para2"/>
    <w:pPr>
      <w:spacing w:before="240" w:after="120"/>
      <w:keepNext/>
    </w:pPr>
    <w:rPr>
      <w:rFonts w:ascii="Arial" w:hAnsi="Arial"/>
      <w:sz w:val="28"/>
      <w:szCs w:val="28"/>
    </w:rPr>
  </w:style>
  <w:style w:type="paragraph" w:styleId="para2">
    <w:name w:val="Body Text"/>
    <w:qFormat/>
    <w:basedOn w:val="para0"/>
    <w:pPr>
      <w:spacing w:after="140" w:line="288" w:lineRule="auto"/>
    </w:pPr>
  </w:style>
  <w:style w:type="paragraph" w:styleId="para3">
    <w:name w:val="List"/>
    <w:qFormat/>
    <w:basedOn w:val="para2"/>
  </w:style>
  <w:style w:type="paragraph" w:styleId="para4">
    <w:name w:val="caption"/>
    <w:qFormat/>
    <w:basedOn w:val="para0"/>
    <w:pPr>
      <w:spacing w:before="120" w:after="120"/>
      <w:suppressLineNumbers/>
    </w:pPr>
    <w:rPr>
      <w:i/>
      <w:iCs/>
    </w:rPr>
  </w:style>
  <w:style w:type="paragraph" w:styleId="para5" w:customStyle="1">
    <w:name w:val="Index"/>
    <w:qFormat/>
    <w:basedOn w:val="para0"/>
    <w:pPr>
      <w:spacing w:line="358" w:lineRule="auto"/>
    </w:pPr>
    <w:rPr>
      <w:rFonts w:ascii="Calibri" w:hAnsi="Calibri" w:eastAsia="Times Roman"/>
    </w:rPr>
  </w:style>
  <w:style w:type="paragraph" w:styleId="para6">
    <w:name w:val="heading 1"/>
    <w:qFormat/>
    <w:pPr>
      <w:spacing w:before="240" w:after="60" w:line="358" w:lineRule="auto"/>
      <w:keepNext/>
      <w:keepLines/>
    </w:pPr>
    <w:rPr>
      <w:rFonts w:ascii="Arial" w:hAnsi="Arial" w:eastAsia="Times Roman"/>
      <w:b/>
      <w:sz w:val="36"/>
    </w:rPr>
  </w:style>
  <w:style w:type="paragraph" w:styleId="para7">
    <w:name w:val="heading 2"/>
    <w:qFormat/>
    <w:pPr>
      <w:spacing w:before="240" w:after="60" w:line="358" w:lineRule="auto"/>
      <w:keepNext/>
      <w:keepLines/>
    </w:pPr>
    <w:rPr>
      <w:rFonts w:ascii="Arial" w:hAnsi="Arial" w:eastAsia="Times Roman"/>
      <w:b/>
      <w:sz w:val="32"/>
    </w:rPr>
  </w:style>
  <w:style w:type="paragraph" w:styleId="para8">
    <w:name w:val="heading 3"/>
    <w:qFormat/>
    <w:pPr>
      <w:spacing w:before="240" w:after="60" w:line="358" w:lineRule="auto"/>
      <w:keepNext/>
      <w:keepLines/>
    </w:pPr>
    <w:rPr>
      <w:rFonts w:ascii="Arial" w:hAnsi="Arial" w:eastAsia="Times Roman"/>
      <w:b/>
      <w:sz w:val="28"/>
    </w:rPr>
  </w:style>
  <w:style w:type="paragraph" w:styleId="para9" w:customStyle="1">
    <w:name w:val="Überschrift"/>
    <w:qFormat/>
    <w:pPr>
      <w:spacing w:before="240" w:after="120" w:line="358" w:lineRule="auto"/>
      <w:keepNext/>
    </w:pPr>
    <w:rPr>
      <w:rFonts w:ascii="Arial" w:hAnsi="Arial" w:eastAsia="Times Roman"/>
      <w:sz w:val="28"/>
    </w:rPr>
  </w:style>
  <w:style w:type="paragraph" w:styleId="para10" w:customStyle="1">
    <w:name w:val="Textkörper*"/>
    <w:qFormat/>
    <w:pPr>
      <w:spacing w:after="140" w:line="288" w:lineRule="auto"/>
    </w:pPr>
    <w:rPr>
      <w:rFonts w:ascii="Calibri" w:hAnsi="Calibri" w:eastAsia="Times Roman"/>
    </w:rPr>
  </w:style>
  <w:style w:type="paragraph" w:styleId="para11" w:customStyle="1">
    <w:name w:val="Liste*"/>
    <w:qFormat/>
    <w:pPr>
      <w:spacing w:after="140" w:line="288" w:lineRule="auto"/>
    </w:pPr>
    <w:rPr>
      <w:rFonts w:ascii="Calibri" w:hAnsi="Calibri" w:eastAsia="Times Roman"/>
    </w:rPr>
  </w:style>
  <w:style w:type="paragraph" w:styleId="para12" w:customStyle="1">
    <w:name w:val="Beschriftung*"/>
    <w:qFormat/>
    <w:pPr>
      <w:spacing w:before="120" w:after="120" w:line="358" w:lineRule="auto"/>
    </w:pPr>
    <w:rPr>
      <w:rFonts w:ascii="Calibri" w:hAnsi="Calibri" w:eastAsia="Times Roman"/>
      <w:i/>
    </w:rPr>
  </w:style>
  <w:style w:type="paragraph" w:styleId="para13">
    <w:name w:val="Footer"/>
    <w:qFormat/>
    <w:pPr>
      <w:spacing w:line="358" w:lineRule="auto"/>
      <w:tabs>
        <w:tab w:val="center" w:pos="4678" w:leader="none"/>
        <w:tab w:val="right" w:pos="9356" w:leader="none"/>
      </w:tabs>
    </w:pPr>
    <w:rPr>
      <w:rFonts w:ascii="Calibri" w:hAnsi="Calibri" w:eastAsia="Times Roman"/>
    </w:rPr>
  </w:style>
  <w:style w:type="paragraph" w:styleId="para14" w:customStyle="1">
    <w:name w:val="Fußnote"/>
    <w:qFormat/>
    <w:pPr>
      <w:spacing w:line="358" w:lineRule="auto"/>
      <w:keepNext/>
      <w:keepLines/>
    </w:pPr>
    <w:rPr>
      <w:rFonts w:ascii="Calibri" w:hAnsi="Calibri" w:eastAsia="Times Roman"/>
      <w:sz w:val="20"/>
    </w:rPr>
  </w:style>
  <w:style w:type="paragraph" w:styleId="para15">
    <w:name w:val="List Paragraph"/>
    <w:qFormat/>
    <w:pPr>
      <w:numPr>
        <w:ilvl w:val="0"/>
        <w:numId w:val="3"/>
      </w:numPr>
      <w:ind w:left="1440" w:hanging="720"/>
      <w:spacing w:after="180" w:line="358" w:lineRule="auto"/>
    </w:pPr>
    <w:rPr>
      <w:rFonts w:ascii="Calibri" w:hAnsi="Calibri" w:eastAsia="Times Roman"/>
    </w:rPr>
  </w:style>
  <w:style w:type="paragraph" w:styleId="para16">
    <w:name w:val="Footnote Text"/>
    <w:qFormat/>
    <w:basedOn w:val="para0"/>
  </w:style>
  <w:style w:type="paragraph" w:styleId="para17" w:customStyle="1">
    <w:name w:val="Footer"/>
    <w:qFormat/>
    <w:basedOn w:val="para0"/>
  </w:style>
  <w:style w:type="character" w:styleId="char0" w:default="1">
    <w:name w:val="Default Paragraph Font"/>
  </w:style>
  <w:style w:type="character" w:styleId="char1">
    <w:name w:val="Default Paragraph Font"/>
  </w:style>
  <w:style w:type="character" w:styleId="char2" w:customStyle="1">
    <w:name w:val="Internet Link"/>
    <w:rPr>
      <w:b w:val="0"/>
      <w:i w:val="0"/>
      <w:caps w:val="0"/>
      <w:smallCaps w:val="0"/>
      <w:strike w:val="0"/>
      <w:dstrike w:val="0"/>
      <w:vanish w:val="0"/>
      <w:color w:val="0000ff"/>
      <w:u w:color="auto" w:val="single"/>
    </w:rPr>
  </w:style>
  <w:style w:type="character" w:styleId="char3" w:customStyle="1">
    <w:name w:val="Footnote Anchor"/>
    <w:rPr>
      <w:b w:val="0"/>
      <w:i w:val="0"/>
      <w:caps w:val="0"/>
      <w:smallCaps w:val="0"/>
      <w:strike w:val="0"/>
      <w:dstrike w:val="0"/>
      <w:vanish w:val="0"/>
      <w:u w:color="auto" w:val="none"/>
      <w:vertAlign w:val="superscript"/>
    </w:rPr>
  </w:style>
  <w:style w:type="character" w:styleId="char4" w:customStyle="1">
    <w:name w:val="Endnote Characters"/>
  </w:style>
  <w:style w:type="character" w:styleId="char5">
    <w:name w:val="Footnote Reference"/>
  </w:style>
  <w:style w:type="character" w:styleId="char6" w:customStyle="1">
    <w:name w:val="Endnote Anchor"/>
    <w:rPr>
      <w:b w:val="0"/>
      <w:i w:val="0"/>
      <w:caps w:val="0"/>
      <w:smallCaps w:val="0"/>
      <w:strike w:val="0"/>
      <w:dstrike w:val="0"/>
      <w:vanish w:val="0"/>
      <w:u w:color="auto" w:val="none"/>
      <w:vertAlign w:val="superscript"/>
    </w:rPr>
  </w:style>
  <w:style w:type="character" w:styleId="char7" w:customStyle="1">
    <w:name w:val="Footnote Character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Roman"/>
        <a:cs typeface="Arial"/>
      </a:majorFont>
      <a:minorFont>
        <a:latin typeface="Times New Roman"/>
        <a:ea typeface="Times New Roman"/>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rev.944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Semeseterarbeit</dc:title>
  <dc:subject/>
  <dc:creator>Reinhard F. Schramm</dc:creator>
  <cp:keywords/>
  <dc:description/>
  <cp:lastModifiedBy/>
  <cp:revision>1</cp:revision>
  <cp:lastPrinted>2019-01-03T17:59:00Z</cp:lastPrinted>
  <dcterms:created xsi:type="dcterms:W3CDTF">2018-12-25T10:38:00Z</dcterms:created>
  <dcterms:modified xsi:type="dcterms:W3CDTF">2019-01-04T10:36:08Z</dcterms:modified>
</cp:coreProperties>
</file>