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x-wmf"/>
  <Default Extension="pct" ContentType="image/pct"/>
  <Default Extension="pcx" ContentType="image/pcx"/>
  <Default Extension="tga" ContentType="image/tga"/>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Override PartName="/word/footer1.xml" ContentType="application/vnd.openxmlformats-officedocument.wordprocessingml.footer+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para3"/>
      </w:pPr>
      <w:r>
        <w:t>Instruktion für »serienbrief.bas«</w:t>
      </w:r>
    </w:p>
    <w:p>
      <w:pPr>
        <w:numPr>
          <w:ilvl w:val="0"/>
          <w:numId w:val="1"/>
        </w:numPr>
        <w:ind w:left="360" w:hanging="360"/>
      </w:pPr>
      <w:r>
        <w:rPr>
          <w:noProof/>
        </w:rPr>
        <w:drawing>
          <wp:anchor distT="89535" distB="89535" distL="89535" distR="89535" simplePos="0" relativeHeight="251658241" behindDoc="0" locked="0" layoutInCell="0" hidden="0" allowOverlap="1">
            <wp:simplePos x="0" y="0"/>
            <wp:positionH relativeFrom="page">
              <wp:posOffset>987425</wp:posOffset>
            </wp:positionH>
            <wp:positionV relativeFrom="page">
              <wp:posOffset>1694815</wp:posOffset>
            </wp:positionV>
            <wp:extent cx="4826000" cy="1091565"/>
            <wp:effectExtent l="3175" t="3175" r="3175" b="3175"/>
            <wp:wrapSquare wrapText="bothSides"/>
            <wp:docPr id="1" name="Grafi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1"/>
                    <pic:cNvPicPr>
                      <a:picLocks noChangeAspect="1"/>
                      <a:extLst>
                        <a:ext uri="smNativeData">
                          <sm:smNativeData xmlns:sm="smNativeData" val="SMDATA_16_mhAqXBMAAAAlAAAAEQAAAC0BAAAAkAAAAEgAAACQAAAASAAAAAAAAAAB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BAAAAAAAAAAAAAAAFAAAAAQAAAAEAAAAAAAAAAAAAAAA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gAACQAAAAQAAAAAAAAADAAAABAAAAAAAAAAAAAAAAA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BAAAAAIIAAAAAAAAAAAAAAQAAAAAAAAATBgAAAQAAAAAAAABtCgAAsB0AALcGAAAAAAAAEwYAAG0KAAA="/>
                        </a:ext>
                      </a:extLst>
                    </pic:cNvPicPr>
                  </pic:nvPicPr>
                  <pic:blipFill>
                    <a:blip r:embed="rId8"/>
                    <a:stretch>
                      <a:fillRect/>
                    </a:stretch>
                  </pic:blipFill>
                  <pic:spPr>
                    <a:xfrm>
                      <a:off x="0" y="0"/>
                      <a:ext cx="4826000" cy="1091565"/>
                    </a:xfrm>
                    <a:prstGeom prst="rect">
                      <a:avLst/>
                    </a:prstGeom>
                    <a:noFill/>
                    <a:ln w="3175">
                      <a:solidFill>
                        <a:srgbClr val="000000"/>
                      </a:solidFill>
                    </a:ln>
                  </pic:spPr>
                </pic:pic>
              </a:graphicData>
            </a:graphic>
          </wp:anchor>
        </w:drawing>
      </w:r>
      <w:r>
        <w:t>Starten Sie PM und laden Sie die Tabelle mit ihren Adressdaten (</w:t>
      </w:r>
      <w:r>
        <w:rPr>
          <w:i/>
          <w:iCs/>
        </w:rPr>
        <w:t>zur Gestaltung der Tabelle siehe »Adressdaten«</w:t>
      </w:r>
      <w:r>
        <w:t>).</w:t>
        <w:br w:type="textWrapping"/>
        <w:t>Markieren Sie die auszuwählenden Datensätze, indem Sie in der jeweiligen Zeile die Texthintergrundfarbe der ersten Spalte auf einen Wert &lt;&gt; transparent setzen.</w:t>
        <w:br w:type="textWrapping"/>
        <w:br w:type="textWrapping"/>
        <w:br w:type="textWrapping"/>
        <w:br w:type="textWrapping"/>
        <w:br w:type="textWrapping"/>
        <w:br w:type="textWrapping"/>
        <w:br w:type="textWrapping"/>
        <w:br w:type="textWrapping"/>
        <w:br w:type="textWrapping"/>
        <w:br w:type="textWrapping"/>
        <w:br w:type="textWrapping"/>
      </w:r>
      <w:r>
        <w:rPr>
          <w:sz w:val="18"/>
          <w:szCs w:val="18"/>
        </w:rPr>
        <w:t>Tipp: Setzen Sie den Befehl »Hintergrundfarbe« in die Schnellzugriffleiste (Bsp. im Bild oben: links von »Rückgängig«)</w:t>
      </w:r>
      <w:r/>
    </w:p>
    <w:p>
      <w:pPr>
        <w:numPr>
          <w:ilvl w:val="0"/>
          <w:numId w:val="1"/>
        </w:numPr>
        <w:ind w:left="360" w:hanging="360"/>
      </w:pPr>
      <w:r>
        <w:t>Starten Sie das Basic-Script »serienbrief.bas«.</w:t>
        <w:br w:type="textWrapping"/>
      </w:r>
      <w:r>
        <w:rPr>
          <w:sz w:val="18"/>
          <w:szCs w:val="18"/>
        </w:rPr>
        <w:t>Tipp: Setzen Sie den Befehl »Serienbrief« in die Schnellzugriffleiste (Bsp. im Bild oben: »SB« links von »Hintergrundfarbe«)</w:t>
      </w:r>
      <w:r/>
    </w:p>
    <w:p>
      <w:pPr>
        <w:numPr>
          <w:ilvl w:val="0"/>
          <w:numId w:val="1"/>
        </w:numPr>
        <w:ind w:left="360" w:hanging="360"/>
      </w:pPr>
      <w:r>
        <w:t>Das Script sucht die im »DefaultTemplatePath« unter »\Deutsch\Brief\« liegenden Vorlagen und erzeugt eine Auswahlliste. Wählen Sie eine Briefvorlage (</w:t>
      </w:r>
      <w:r>
        <w:rPr>
          <w:i/>
          <w:iCs/>
        </w:rPr>
        <w:t>zur Gestaltung der Briefvorlage siehe »Briefvorlage«</w:t>
      </w:r>
      <w:r>
        <w:t>).</w:t>
      </w:r>
    </w:p>
    <w:p>
      <w:pPr>
        <w:numPr>
          <w:ilvl w:val="0"/>
          <w:numId w:val="1"/>
        </w:numPr>
        <w:ind w:left="360" w:hanging="360"/>
      </w:pPr>
      <w:r>
        <w:t>Bestätigen Sie ihre gewählte Vorlage durch »Okay«. TextMaker wird gestartet und in den Vordergrund geholt. Es wird für jeden markierten Datensatz ein neues TM-Dokument auf Basis der gewählten Vorlage erzeugt und mit den Daten gefüllt.</w:t>
      </w:r>
    </w:p>
    <w:p>
      <w:pPr>
        <w:pStyle w:val="para3"/>
      </w:pPr>
      <w:r>
        <w:t>Adressdaten</w:t>
      </w:r>
    </w:p>
    <w:p>
      <w:r>
        <w:t>Sie sind völlig frei in der Gestaltung. Auch Rechnungsdaten usw. für entsprechend gestaltete Vorlagen in TM sind möglich. Einzige Bedingung: Die erste Zeile muss die Namen der Datenfelder enthalten. Schriftart, Größe und sonstige Formatauszeichnungen sind egal. Allerdings berücksichtigt das Skript bei den Namen Groß- und Kleinschreibung!</w:t>
        <w:br w:type="textWrapping"/>
        <w:t>Die Daten folgen ab der 2. Zeile. Die Tabelle darf keine Leerzeilen enthalten, denn das Skript sucht in der Tabelle in der ersten Spalte so lange nach markierten Datensätzen, bis es auf eine leere Zelle stößt.</w:t>
      </w:r>
    </w:p>
    <w:p>
      <w:pPr>
        <w:pStyle w:val="para3"/>
      </w:pPr>
      <w:r>
        <w:t>Briefvorlage</w:t>
      </w:r>
    </w:p>
    <w:p>
      <w:r>
        <w:t>Mit Basicmaker kann man leider nicht auf die Datenbankfelder einer Briefvorlage zugreifen. Aber es geht mit Textfeldern.</w:t>
      </w:r>
    </w:p>
    <w:p>
      <w:pPr>
        <w:rPr>
          <w:sz w:val="18"/>
          <w:szCs w:val="18"/>
        </w:rPr>
      </w:pPr>
      <w:r>
        <w:rPr>
          <w:noProof/>
        </w:rPr>
        <w:drawing>
          <wp:anchor distT="89535" distB="89535" distL="89535" distR="89535" simplePos="0" relativeHeight="251658242" behindDoc="0" locked="0" layoutInCell="0" hidden="0" allowOverlap="1">
            <wp:simplePos x="0" y="0"/>
            <wp:positionH relativeFrom="page">
              <wp:posOffset>4227195</wp:posOffset>
            </wp:positionH>
            <wp:positionV relativeFrom="page">
              <wp:posOffset>6355080</wp:posOffset>
            </wp:positionV>
            <wp:extent cx="2569845" cy="1576070"/>
            <wp:effectExtent l="3175" t="3175" r="3175" b="3175"/>
            <wp:wrapSquare wrapText="bothSides"/>
            <wp:docPr id="2" name="Grafik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2"/>
                    <pic:cNvPicPr>
                      <a:picLocks noChangeAspect="1"/>
                      <a:extLst>
                        <a:ext uri="smNativeData">
                          <sm:smNativeData xmlns:sm="smNativeData" val="SMDATA_16_mhAqXBMAAAAlAAAAEQAAAC0BAAAAkAAAAEgAAACQAAAASAAAAAAAAAAB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BAAAAAAAAAAAAAAAFAAAAAQAAAAEAAAAAAAAAAAAAAAA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gAACQAAAAQAAAAAAAAADAAAABAAAAAAAAAAAAAAAAA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JAAAAAIIAAAAAAAAAAAAAAQAAAAAAAAABGgAAAQAAAAAAAAAYJwAAzw8AALIJAAAAAAAAARoAABgnAAA="/>
                        </a:ext>
                      </a:extLst>
                    </pic:cNvPicPr>
                  </pic:nvPicPr>
                  <pic:blipFill>
                    <a:blip r:embed="rId9"/>
                    <a:stretch>
                      <a:fillRect/>
                    </a:stretch>
                  </pic:blipFill>
                  <pic:spPr>
                    <a:xfrm>
                      <a:off x="0" y="0"/>
                      <a:ext cx="2569845" cy="1576070"/>
                    </a:xfrm>
                    <a:prstGeom prst="rect">
                      <a:avLst/>
                    </a:prstGeom>
                    <a:noFill/>
                    <a:ln w="3175">
                      <a:solidFill>
                        <a:srgbClr val="000000"/>
                      </a:solidFill>
                    </a:ln>
                  </pic:spPr>
                </pic:pic>
              </a:graphicData>
            </a:graphic>
          </wp:anchor>
        </w:drawing>
      </w:r>
      <w:r>
        <w:t xml:space="preserve">Der einfachste Weg zu einer passenden Briefvorlage ist die Bearbeitung einer bestehenden. Ersetzen Sie einfach die Datenbankfelder einer Vorlage durch Textfelder: Markieren Sie ein Datenbankfeld und wählen Sie »Einfügen - Formularobjekt - Textfeld« </w:t>
      </w:r>
      <w:r>
        <w:rPr>
          <w:sz w:val="18"/>
          <w:szCs w:val="18"/>
        </w:rPr>
        <w:t>(auch hier am einfachsten: den Einfügenbefehl für das Objekt in die Schnellzugriffleiste setzen).</w:t>
      </w:r>
    </w:p>
    <w:p>
      <w:r>
        <w:t>Die Eigenschaften des Textfelds müssen bearbeitet werden: Markieren Sie das Textfeld und wählen Sie »Objekteigenschaften«.</w:t>
      </w:r>
      <w:r>
        <w:rPr>
          <w:sz w:val="18"/>
          <w:szCs w:val="18"/>
        </w:rPr>
        <w:t xml:space="preserve"> (Tipp: auch das in die Schnellzugriffsleiste). </w:t>
      </w:r>
      <w:r>
        <w:t>Die Grafik rechts zeigt liks oben das durch ein Textfeld ersetzte Datenbankfeld »VORNAME« und daneben das Fenster mit den Eigenschaften des Textfelds. Stellen Sie unter »Format« die Breite und Höhe auf »Wachsend« und das Minimum auf einen kleinen Wert (z. B. 0,2 cm). Das Maximum spielt keine besondere Rolle. Setzen Sie alle »Ränder« auf 0. Unter »Eigenschaften« geben Sie dem Textfeld exakt den Namen, den das entsprechende Feld in ihrer PM-Tabelle hat (achten Sie auf Groß-Kleinschreibung!). Bei »Umrandung« nehmen Sie den kleinsten Wert Liniendicke und die Farbe weiß. Damit sind die Rahmenlinien im Ausdruck nicht mehr sichtbar. Speichern Sie fertig bearbeitete Briefvorlage unter neuem Namen als tmvx.</w:t>
      </w:r>
    </w:p>
    <w:p>
      <w:r/>
    </w:p>
    <w:p>
      <w:r/>
    </w:p>
    <w:p>
      <w:r>
        <w:rPr>
          <w:noProof/>
        </w:rPr>
        <w:drawing>
          <wp:anchor distT="89535" distB="89535" distL="89535" distR="89535" simplePos="0" relativeHeight="251658243" behindDoc="0" locked="0" layoutInCell="0" hidden="0" allowOverlap="1">
            <wp:simplePos x="0" y="0"/>
            <wp:positionH relativeFrom="page">
              <wp:posOffset>829310</wp:posOffset>
            </wp:positionH>
            <wp:positionV relativeFrom="page">
              <wp:posOffset>8395335</wp:posOffset>
            </wp:positionV>
            <wp:extent cx="1909445" cy="1141730"/>
            <wp:effectExtent l="3175" t="3175" r="3175" b="3175"/>
            <wp:wrapSquare wrapText="bothSides"/>
            <wp:docPr id="3" name="Grafik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3"/>
                    <pic:cNvPicPr>
                      <a:picLocks noChangeAspect="1"/>
                      <a:extLst>
                        <a:ext uri="smNativeData">
                          <sm:smNativeData xmlns:sm="smNativeData" val="SMDATA_16_mhAqXBMAAAAlAAAAEQAAAC0BAAAAkAAAAEgAAACQAAAASAAAAAAAAAAB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BAAAAAAAAAAAAAAAFAAAAAQAAAAEAAAAAAAAAAAAAAAA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gAACQAAAAQAAAAAAAAADAAAABAAAAAAAAAAAAAAAAA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NAAAAAIIAAAAAAAAAAAAAAQAAAAAAAAAaBQAAAQAAAAAAAAClMwAAvwsAAAYHAAAAAAAAGgUAAKUzAAA="/>
                        </a:ext>
                      </a:extLst>
                    </pic:cNvPicPr>
                  </pic:nvPicPr>
                  <pic:blipFill>
                    <a:blip r:embed="rId10"/>
                    <a:stretch>
                      <a:fillRect/>
                    </a:stretch>
                  </pic:blipFill>
                  <pic:spPr>
                    <a:xfrm>
                      <a:off x="0" y="0"/>
                      <a:ext cx="1909445" cy="1141730"/>
                    </a:xfrm>
                    <a:prstGeom prst="rect">
                      <a:avLst/>
                    </a:prstGeom>
                    <a:noFill/>
                    <a:ln w="3175">
                      <a:solidFill>
                        <a:srgbClr val="000000"/>
                      </a:solidFill>
                    </a:ln>
                  </pic:spPr>
                </pic:pic>
              </a:graphicData>
            </a:graphic>
          </wp:anchor>
        </w:drawing>
      </w:r>
      <w:r>
        <w:t>Zur besseren Übersicht können Sie die Textfelder mit dem jeweiligen Namen füllen. Die so vorbelegten Textfelder werden bei der Brieferzeugung durch die Daten aus der Tabelle ersetzt.</w:t>
      </w:r>
    </w:p>
    <w:sectPr>
      <w:footnotePr>
        <w:pos w:val="pageBottom"/>
        <w:numFmt w:val="decimal"/>
        <w:numStart w:val="1"/>
        <w:numRestart w:val="continuous"/>
      </w:footnotePr>
      <w:endnotePr>
        <w:pos w:val="docEnd"/>
        <w:numFmt w:val="decimal"/>
        <w:numStart w:val="1"/>
        <w:numRestart w:val="continuous"/>
      </w:endnotePr>
      <w:footerReference w:type="default" r:id="rId11"/>
      <w:type w:val="continuous"/>
      <w:pgSz w:h="16839" w:w="11907"/>
      <w:pgMar w:left="1134" w:top="1134" w:right="1134" w:bottom="1134" w:footer="567"/>
      <w:paperSrc w:first="0" w:other="0"/>
      <w:pgNumType w:fmt="decimal"/>
      <w:tmGutter w:val="1"/>
      <w:mirrorMargins w:val="0"/>
      <w:tmSection w:h="-1">
        <w:tmFooter w:id="0" w:h="0" edge="567" text="0">
          <w:shd w:val="none"/>
        </w:tmFooter>
      </w:tmSection>
      <w:guidesAndGridMasterPages Id="0" numberOfVerticalGuides="0" numberOfHorizontalGuides="0"/>
      <w:guidesAndGridMasterPages Id="1" numberOfVerticalGuides="0" numberOfHorizontalGuides="0"/>
      <w:guidesAndGridMasterPages Id="2" numberOfVerticalGuides="0" numberOfHorizontalGuides="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default"/>
  </w:font>
  <w:font w:name="SimSun">
    <w:panose1 w:val="02010600030101010101"/>
    <w:charset w:val="00"/>
    <w:family w:val="auto"/>
    <w:pitch w:val="default"/>
  </w:font>
  <w:font w:name="Arial">
    <w:panose1 w:val="020B0604020202020204"/>
    <w:charset w:val="00"/>
    <w:family w:val="swiss"/>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para4"/>
      <w:spacing/>
      <w:jc w:val="center"/>
      <w:rPr>
        <w:rFonts w:eastAsia="Times New Roman"/>
      </w:rPr>
    </w:pPr>
    <w:r>
      <w:rPr>
        <w:rFonts w:eastAsia="Times New Roman"/>
      </w:rPr>
      <w:t>© Gerhard Etzel ᴑ Alpenblickstraße 21a ᴑ 82067 Zell ᴑ www.gerhard-etzel-buch.de</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hybridMultilevel"/>
    <w:tmNoNumList/>
    <w:lvl w:ilvl="0">
      <w:numFmt w:val="none"/>
      <w:lvlText w:val=""/>
      <w:lvlJc w:val="left"/>
      <w:pPr>
        <w:tabs>
          <w:tab w:val="num" w:pos="360"/>
        </w:tabs>
        <w:ind w:left="360" w:hanging="360"/>
      </w:pPr>
    </w:lvl>
    <w:lvl w:ilvl="1">
      <w:numFmt w:val="none"/>
      <w:lvlText w:val=""/>
      <w:lvlJc w:val="left"/>
      <w:pPr>
        <w:tabs>
          <w:tab w:val="num" w:pos="360"/>
        </w:tabs>
        <w:ind w:left="360" w:hanging="360"/>
      </w:pPr>
    </w:lvl>
    <w:lvl w:ilvl="2">
      <w:numFmt w:val="none"/>
      <w:lvlText w:val=""/>
      <w:lvlJc w:val="left"/>
      <w:pPr>
        <w:tabs>
          <w:tab w:val="num" w:pos="360"/>
        </w:tabs>
        <w:ind w:left="360" w:hanging="360"/>
      </w:pPr>
    </w:lvl>
    <w:lvl w:ilvl="3">
      <w:numFmt w:val="none"/>
      <w:lvlText w:val=""/>
      <w:lvlJc w:val="left"/>
      <w:pPr>
        <w:tabs>
          <w:tab w:val="num" w:pos="360"/>
        </w:tabs>
        <w:ind w:left="360" w:hanging="360"/>
      </w:pPr>
    </w:lvl>
    <w:lvl w:ilvl="4">
      <w:numFmt w:val="none"/>
      <w:lvlText w:val=""/>
      <w:lvlJc w:val="left"/>
      <w:pPr>
        <w:tabs>
          <w:tab w:val="num" w:pos="360"/>
        </w:tabs>
        <w:ind w:left="360" w:hanging="360"/>
      </w:pPr>
    </w:lvl>
    <w:lvl w:ilvl="5">
      <w:numFmt w:val="none"/>
      <w:lvlText w:val=""/>
      <w:lvlJc w:val="left"/>
      <w:pPr>
        <w:tabs>
          <w:tab w:val="num" w:pos="360"/>
        </w:tabs>
        <w:ind w:left="360" w:hanging="360"/>
      </w:pPr>
    </w:lvl>
    <w:lvl w:ilvl="6">
      <w:numFmt w:val="none"/>
      <w:lvlText w:val=""/>
      <w:lvlJc w:val="left"/>
      <w:pPr>
        <w:tabs>
          <w:tab w:val="num" w:pos="360"/>
        </w:tabs>
        <w:ind w:left="360" w:hanging="360"/>
      </w:pPr>
    </w:lvl>
    <w:lvl w:ilvl="7">
      <w:numFmt w:val="none"/>
      <w:lvlText w:val=""/>
      <w:lvlJc w:val="left"/>
      <w:pPr>
        <w:tabs>
          <w:tab w:val="num" w:pos="360"/>
        </w:tabs>
        <w:ind w:left="360" w:hanging="360"/>
      </w:pPr>
    </w:lvl>
    <w:lvl w:ilvl="8">
      <w:numFmt w:val="none"/>
      <w:lvlText w:val=""/>
      <w:lvlJc w:val="left"/>
      <w:pPr>
        <w:tabs>
          <w:tab w:val="num" w:pos="360"/>
        </w:tabs>
        <w:ind w:left="360" w:hanging="360"/>
      </w:pPr>
    </w:lvl>
  </w:abstractNum>
  <w:abstractNum w:abstractNumId="1">
    <w:multiLevelType w:val="singleLevel"/>
    <w:name w:val="Bullet 1"/>
    <w:lvl w:ilvl="0">
      <w:start w:val="1"/>
      <w:numFmt w:val="decimal"/>
      <w:suff w:val="tab"/>
      <w:lvlText w:val="%1."/>
      <w:lvlJc w:val="left"/>
      <w:pPr>
        <w:ind w:left="0" w:hanging="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view w:val="print"/>
  <w:defaultTabStop w:val="708"/>
  <w:autoHyphenation w:val="1"/>
  <w:doNotShadeFormData w:val="1"/>
  <w:captions>
    <w:caption w:name="Tabelle" w:pos="below" w:numFmt="decimal"/>
    <w:caption w:name="Abbildung" w:pos="below" w:numFmt="decimal"/>
    <w:caption w:name="Grafik" w:pos="below" w:numFmt="decimal"/>
  </w:captions>
  <w:drawingGridHorizontalSpacing w:val="283"/>
  <w:drawingGridVerticalSpacing w:val="283"/>
  <w:revisionView w:comments="1" w:markup="1" w:insDel="1" w:formatting="1"/>
  <w:footnotePr>
    <w:pos w:val="pageBottom"/>
    <w:numFmt w:val="decimal"/>
    <w:numStart w:val="1"/>
    <w:numRestart w:val="continuous"/>
  </w:footnotePr>
  <w:endnotePr>
    <w:pos w:val="docEnd"/>
    <w:numFmt w:val="decimal"/>
    <w:numStart w:val="1"/>
    <w:numRestart w:val="continuous"/>
  </w:endnotePr>
  <w:compat>
    <w:doNotUseHTMLParagraphAutoSpacing w:val="1"/>
  </w:compat>
  <w:compatSetting w:name="compatibilityMode" w:uri="http://schemas.microsoft.com/office/word" w:val="15"/>
  <w:shapeDefaults>
    <o:shapedefaults v:ext="edit" spidmax="2049"/>
    <o:shapelayout v:ext="edit">
      <o:rules v:ext="edit"/>
    </o:shapelayout>
  </w:shapeDefaults>
  <w:tmPrefOne w:val="16"/>
  <w:tmPrefTwo w:val="1"/>
  <w:tmFmtPref w:val="54538251"/>
  <w:tmCommentsPr>
    <w:tmCommentsPlace w:val="0"/>
    <w:tmCommentsWidth w:val="3119"/>
    <w:tmCommentsColor w:val="-1"/>
  </w:tmCommentsPr>
  <w:tmReviewPr>
    <w:tmReviewEnabled w:val="0"/>
    <w:tmReviewShow w:val="1"/>
    <w:tmReviewPrint w:val="0"/>
    <w:tmRevisionNum w:val="3"/>
    <w:tmReviewMarkIns w:val="4"/>
    <w:tmReviewColorIns w:val="-1"/>
    <w:tmReviewMarkDel w:val="6"/>
    <w:tmReviewColorDel w:val="-1"/>
    <w:tmReviewMarkFmt w:val="1"/>
    <w:tmReviewColorFmt w:val="-1"/>
    <w:tmReviewMarkLn w:val="1"/>
    <w:tmReviewColorLn w:val="0"/>
    <w:tmReviewToolTip w:val="0"/>
  </w:tmReviewPr>
  <w:tmLastPos>
    <w:tmLastPosPage w:val="0"/>
    <w:tmLastPosSelect w:val="0"/>
    <w:tmLastPosFrameIdx w:val="0"/>
    <w:tmLastPosCaret>
      <w:tmLastPosPgfIdx w:val="6"/>
      <w:tmLastPosIdx w:val="101"/>
    </w:tmLastPosCaret>
    <w:tmLastPosAnchor>
      <w:tmLastPosPgfIdx w:val="0"/>
      <w:tmLastPosIdx w:val="0"/>
    </w:tmLastPosAnchor>
    <w:tmLastPosTblRect w:left="0" w:top="0" w:right="0" w:bottom="0"/>
  </w:tmLastPos>
  <w:tmAppRevision w:date="1546260634" w:val="944" w:fileVer="341" w:fileVerOS="4"/>
  <w:guidesAndGrid showGuides="1" lockGuides="0" snapToGuides="1" snapToPageMargins="0" snapToOtherObjects="1" tolerance="8" gridDistanceHorizontal="283"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hAnsi="Times New Roman" w:eastAsia="SimSun" w:cs="Times New Roman"/>
        <w:kern w:val="1"/>
        <w:sz w:val="20"/>
        <w:szCs w:val="20"/>
        <w:lang w:val="de-de"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atentStyles>
  <w:style w:type="paragraph" w:styleId="para0" w:default="1">
    <w:name w:val="Normal"/>
    <w:qFormat/>
    <w:pPr>
      <w:widowControl w:val="0"/>
    </w:pPr>
    <w:key w:val="1072"/>
  </w:style>
  <w:style w:type="paragraph" w:styleId="para1">
    <w:name w:val="heading 1"/>
    <w:qFormat/>
    <w:basedOn w:val="para0"/>
    <w:next w:val="para0"/>
    <w:pPr>
      <w:spacing w:before="240" w:after="60"/>
      <w:keepNext/>
      <w:outlineLvl w:val="0"/>
      <w:keepLines/>
    </w:pPr>
    <w:rPr>
      <w:rFonts w:ascii="Arial" w:hAnsi="Arial" w:cs="Arial"/>
      <w:b/>
      <w:bCs/>
      <w:sz w:val="36"/>
      <w:szCs w:val="36"/>
    </w:rPr>
    <w:key w:val="1073"/>
  </w:style>
  <w:style w:type="paragraph" w:styleId="para2">
    <w:name w:val="heading 2"/>
    <w:qFormat/>
    <w:basedOn w:val="para1"/>
    <w:next w:val="para0"/>
    <w:pPr>
      <w:outlineLvl w:val="1"/>
    </w:pPr>
    <w:rPr>
      <w:sz w:val="32"/>
      <w:szCs w:val="32"/>
    </w:rPr>
    <w:key w:val="1074"/>
  </w:style>
  <w:style w:type="paragraph" w:styleId="para3">
    <w:name w:val="heading 3"/>
    <w:qFormat/>
    <w:basedOn w:val="para2"/>
    <w:next w:val="para0"/>
    <w:pPr>
      <w:outlineLvl w:val="2"/>
    </w:pPr>
    <w:rPr>
      <w:sz w:val="28"/>
      <w:szCs w:val="28"/>
    </w:rPr>
    <w:key w:val="1075"/>
  </w:style>
  <w:style w:type="paragraph" w:styleId="para4">
    <w:name w:val="Footer"/>
    <w:qFormat/>
    <w:basedOn w:val="para0"/>
    <w:pPr>
      <w:tabs>
        <w:tab w:val="center" w:pos="4819" w:leader="none"/>
        <w:tab w:val="right" w:pos="9639" w:leader="none"/>
      </w:tabs>
    </w:pPr>
  </w:style>
  <w:style w:type="character" w:styleId="char0" w:default="1">
    <w:name w:val="Default Paragraph Fon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hAnsi="Times New Roman" w:eastAsia="SimSun" w:cs="Times New Roman"/>
        <w:kern w:val="1"/>
        <w:sz w:val="20"/>
        <w:szCs w:val="20"/>
        <w:lang w:val="de-de"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atentStyles>
  <w:style w:type="paragraph" w:styleId="para0" w:default="1">
    <w:name w:val="Normal"/>
    <w:qFormat/>
    <w:pPr>
      <w:widowControl w:val="0"/>
    </w:pPr>
    <w:key w:val="1072"/>
  </w:style>
  <w:style w:type="paragraph" w:styleId="para1">
    <w:name w:val="heading 1"/>
    <w:qFormat/>
    <w:basedOn w:val="para0"/>
    <w:next w:val="para0"/>
    <w:pPr>
      <w:spacing w:before="240" w:after="60"/>
      <w:keepNext/>
      <w:outlineLvl w:val="0"/>
      <w:keepLines/>
    </w:pPr>
    <w:rPr>
      <w:rFonts w:ascii="Arial" w:hAnsi="Arial" w:cs="Arial"/>
      <w:b/>
      <w:bCs/>
      <w:sz w:val="36"/>
      <w:szCs w:val="36"/>
    </w:rPr>
    <w:key w:val="1073"/>
  </w:style>
  <w:style w:type="paragraph" w:styleId="para2">
    <w:name w:val="heading 2"/>
    <w:qFormat/>
    <w:basedOn w:val="para1"/>
    <w:next w:val="para0"/>
    <w:pPr>
      <w:outlineLvl w:val="1"/>
    </w:pPr>
    <w:rPr>
      <w:sz w:val="32"/>
      <w:szCs w:val="32"/>
    </w:rPr>
    <w:key w:val="1074"/>
  </w:style>
  <w:style w:type="paragraph" w:styleId="para3">
    <w:name w:val="heading 3"/>
    <w:qFormat/>
    <w:basedOn w:val="para2"/>
    <w:next w:val="para0"/>
    <w:pPr>
      <w:outlineLvl w:val="2"/>
    </w:pPr>
    <w:rPr>
      <w:sz w:val="28"/>
      <w:szCs w:val="28"/>
    </w:rPr>
    <w:key w:val="1075"/>
  </w:style>
  <w:style w:type="paragraph" w:styleId="para4">
    <w:name w:val="Footer"/>
    <w:qFormat/>
    <w:basedOn w:val="para0"/>
    <w:pPr>
      <w:tabs>
        <w:tab w:val="center" w:pos="4819" w:leader="none"/>
        <w:tab w:val="right" w:pos="9639" w:leader="none"/>
      </w:tabs>
    </w:pPr>
  </w:style>
  <w:style w:type="character" w:styleId="char0" w:default="1">
    <w:name w:val="Default Paragraph 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image" Target="media/image1.jpeg"/><Relationship Id="rId9" Type="http://schemas.openxmlformats.org/officeDocument/2006/relationships/image" Target="media/image2.jpeg"/><Relationship Id="rId10" Type="http://schemas.openxmlformats.org/officeDocument/2006/relationships/image" Target="media/image3.jpeg"/><Relationship Id="rId1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D5D5D5"/>
      </a:dk1>
      <a:lt1>
        <a:sysClr val="window" lastClr="49494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SimSun"/>
        <a:cs typeface="Arial"/>
      </a:majorFont>
      <a:minorFont>
        <a:latin typeface="Times New Roman"/>
        <a:ea typeface="SimSu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TextMaker 2018 rev.944</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Gerhard Etzel</cp:lastModifiedBy>
  <cp:revision>3</cp:revision>
  <dcterms:created xsi:type="dcterms:W3CDTF">2018-12-31T10:24:01Z</dcterms:created>
  <dcterms:modified xsi:type="dcterms:W3CDTF">2018-12-31T12:50:34Z</dcterms:modified>
</cp:coreProperties>
</file>